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1.xml" ContentType="application/vnd.openxmlformats-officedocument.wordprocessingml.footer+xml"/>
  <Override PartName="/word/footer8.xml" ContentType="application/vnd.openxmlformats-officedocument.wordprocessingml.footer+xml"/>
  <Override PartName="/word/footer10.xml" ContentType="application/vnd.openxmlformats-officedocument.wordprocessingml.footer+xml"/>
  <Override PartName="/word/footer7.xml" ContentType="application/vnd.openxmlformats-officedocument.wordprocessingml.footer+xml"/>
  <Override PartName="/word/footer9.xml" ContentType="application/vnd.openxmlformats-officedocument.wordprocessingml.footer+xml"/>
  <Override PartName="/word/footer12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theme/theme1.xml" ContentType="application/vnd.openxmlformats-officedocument.theme+xml"/>
  <Override PartName="/word/footer17.xml" ContentType="application/vnd.openxmlformats-officedocument.wordprocessingml.footer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footer15.xml" ContentType="application/vnd.openxmlformats-officedocument.wordprocessingml.footer+xml"/>
  <Override PartName="/word/settings.xml" ContentType="application/vnd.openxmlformats-officedocument.wordprocessingml.settings+xml"/>
  <Override PartName="/word/footer14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footerReference w:type="default" r:id="rId3"/>
          <w:type w:val="nextPage"/>
          <w:pgSz w:w="11906" w:h="16838"/>
          <w:pgMar w:left="1134" w:right="567" w:gutter="0" w:header="0" w:top="851" w:footer="708" w:bottom="851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keepNext w:val="true"/>
        <w:numPr>
          <w:ilvl w:val="0"/>
          <w:numId w:val="0"/>
        </w:numPr>
        <w:tabs>
          <w:tab w:val="clear" w:pos="720"/>
          <w:tab w:val="left" w:pos="7655" w:leader="none"/>
        </w:tabs>
        <w:spacing w:before="0" w:after="0"/>
        <w:ind w:left="0" w:hanging="0"/>
        <w:outlineLvl w:val="3"/>
        <w:rPr>
          <w:rFonts w:ascii="Times New Roman" w:hAnsi="Times New Roman" w:eastAsia="Times New Roman" w:cs="Times New Roman"/>
          <w:bCs/>
          <w:sz w:val="24"/>
          <w:szCs w:val="24"/>
          <w:lang w:val="ru-RU" w:eastAsia="ru-RU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0175" cy="89128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widowControl w:val="false"/>
        <w:numPr>
          <w:ilvl w:val="0"/>
          <w:numId w:val="0"/>
        </w:numPr>
        <w:spacing w:lineRule="auto" w:line="276" w:before="0" w:after="0"/>
        <w:ind w:left="0" w:hanging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Паспорт Программы развития</w:t>
      </w:r>
    </w:p>
    <w:p>
      <w:pPr>
        <w:pStyle w:val="Normal"/>
        <w:widowControl w:val="false"/>
        <w:spacing w:lineRule="auto" w:line="276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0"/>
        <w:tblW w:w="5000" w:type="pct"/>
        <w:jc w:val="left"/>
        <w:tblInd w:w="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3312"/>
        <w:gridCol w:w="6892"/>
      </w:tblGrid>
      <w:tr>
        <w:trPr>
          <w:trHeight w:val="20" w:hRule="atLeast"/>
        </w:trPr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68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Полное наименование общеобразовательной организации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2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sz w:val="24"/>
                <w:szCs w:val="24"/>
                <w:lang w:val="ru-RU" w:eastAsia="ru-RU"/>
              </w:rPr>
              <w:t>Государственное бюджетное общеобразовательное учреждение</w:t>
            </w:r>
          </w:p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2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sz w:val="24"/>
                <w:szCs w:val="24"/>
                <w:lang w:val="ru-RU" w:eastAsia="ru-RU"/>
              </w:rPr>
              <w:t>«Маскаринская школа-интернат для детей</w:t>
            </w:r>
          </w:p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both"/>
              <w:rPr>
                <w:rFonts w:ascii="Tinos" w:hAnsi="Tinos"/>
                <w:sz w:val="22"/>
              </w:rPr>
            </w:pPr>
            <w:r>
              <w:rPr>
                <w:rFonts w:eastAsia="Times New Roman" w:cs="Times New Roman" w:ascii="Tinos" w:hAnsi="Tinos"/>
                <w:b w:val="false"/>
                <w:bCs w:val="false"/>
                <w:sz w:val="24"/>
                <w:szCs w:val="24"/>
                <w:lang w:val="ru-RU" w:eastAsia="ru-RU"/>
              </w:rPr>
              <w:t>с ограниченными возможностями здоровья» Кукморского муниципального района Республики Татарстан</w:t>
            </w:r>
          </w:p>
        </w:tc>
      </w:tr>
      <w:tr>
        <w:trPr>
          <w:trHeight w:val="20" w:hRule="atLeast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left="113" w:right="57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Конвенция о правах ребенка;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left="113" w:right="57" w:hanging="0"/>
              <w:jc w:val="left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- Федеральный закон «Об основных гарантиях прав ребенка в Российской Федерации» от 24.07.1998 № 124-ФЗ;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left="113" w:right="57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val="ru-RU"/>
              </w:rPr>
              <w:t>Федеральный закон «Об образовании в Российской Федерации» от 29.12.2012 № 273-ФЗ;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left="113" w:right="57" w:hanging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val="ru-RU"/>
              </w:rPr>
              <w:t>- Федеральный проект «Цифровая образовательная среда» ,протокол от 24.12.2018 №16</w:t>
            </w:r>
            <w:r>
              <w:rPr>
                <w:rFonts w:eastAsia="Calibri" w:cs="Arial" w:cstheme="minorBidi" w:eastAsiaTheme="minorHAnsi"/>
                <w:sz w:val="24"/>
                <w:szCs w:val="24"/>
                <w:shd w:fill="auto" w:val="clear"/>
                <w:lang w:val="ru-RU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left="57" w:right="57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- Приказ Министерства образования и науки РФ от 19.12.2014г.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left="57" w:right="57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-Приказ Министерства образования и науки РФ от 19.12.2014 №1599 « 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      </w:r>
          </w:p>
          <w:p>
            <w:pPr>
              <w:pStyle w:val="Normal"/>
              <w:widowControl w:val="fals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Постановление  Главного Государственного Санитарного Врача Российской Федерации об утверждении санитарных правил 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>
            <w:pPr>
              <w:pStyle w:val="Normal"/>
              <w:widowControl w:val="fals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Федеральный закон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Федерации"»;</w:t>
            </w:r>
          </w:p>
          <w:p>
            <w:pPr>
              <w:pStyle w:val="Normal"/>
              <w:widowControl w:val="fals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-С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тратегия развития информационного общества в Российской Федерации на 2017–2030 годы, утвержденная указом;</w:t>
            </w:r>
          </w:p>
          <w:p>
            <w:pPr>
              <w:pStyle w:val="Normal"/>
              <w:widowControl w:val="fals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Montserrat;sans-serif" w:hAnsi="Montserrat;sans-serif"/>
                <w:b w:val="false"/>
                <w:i w:val="false"/>
                <w:i w:val="false"/>
                <w:caps w:val="false"/>
                <w:smallCaps w:val="false"/>
                <w:color w:val="555555"/>
                <w:spacing w:val="0"/>
                <w:sz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ПРИКАЗ Президента от 09.05.2017 № 203;</w:t>
            </w:r>
          </w:p>
          <w:p>
            <w:pPr>
              <w:pStyle w:val="Normal"/>
              <w:widowControl w:val="fals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-Концепция развития дополнительного образования детей до 2030 года, утвержденная распоряжением Правительства от 31.03.2022 № 678-р.</w:t>
            </w:r>
          </w:p>
          <w:p>
            <w:pPr>
              <w:pStyle w:val="Normal"/>
              <w:widowControl w:val="fals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-Распоряжение Правительства от 24.06.2022 № 1688-р «О Концепции подготовки педагогических кадров для системы образования на период до 2030 года».</w:t>
            </w:r>
          </w:p>
          <w:p>
            <w:pPr>
              <w:pStyle w:val="Normal"/>
              <w:widowControl w:val="fals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-Распоряжение Правительства от 28.04.2023 № 1105-р «О концепции информационной безопасности детей в Российской Федерации».</w:t>
            </w:r>
          </w:p>
          <w:p>
            <w:pPr>
              <w:pStyle w:val="Normal"/>
              <w:widowControl w:val="fals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      </w:r>
          </w:p>
          <w:p>
            <w:pPr>
              <w:pStyle w:val="Normal"/>
              <w:widowControl w:val="fals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-Приказ Минпросвещения от 18.05.2023 № 371 «Об утверждении федеральной образовательной программы среднего общего образования».</w:t>
            </w:r>
          </w:p>
          <w:p>
            <w:pPr>
              <w:pStyle w:val="Normal"/>
              <w:widowControl w:val="fals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-Приказ Минпросвещения от 23.03.2020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лицами».</w:t>
            </w:r>
          </w:p>
          <w:p>
            <w:pPr>
              <w:pStyle w:val="Normal"/>
              <w:widowControl w:val="fals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-Приказ Минпросвещения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>
            <w:pPr>
              <w:pStyle w:val="Normal"/>
              <w:widowControl w:val="false"/>
              <w:spacing w:lineRule="auto" w:line="240" w:beforeAutospacing="1" w:after="0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-Протокол Минпросвещения от 27.12.2021 № СК-31/06пр «О создании и развитии школьных театров в субъектах Российской Федерации».</w:t>
            </w:r>
          </w:p>
        </w:tc>
      </w:tr>
      <w:tr>
        <w:trPr>
          <w:trHeight w:val="20" w:hRule="atLeast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Цель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Цифровизация образовательной деятельности, делопроизводства.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Autospacing="1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3.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Развитие потребности, мотивации к учению, как основы механизма по формированию навыков учебного поведения каждого ученика и коррекции его познавательной сферы.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4. Создание современных условий для обучения и воспитания путем обновления инфраструктуры образовательного учреждения, которое влечет за собой изменение содержания и повышение качества образовательного процесса, способствующего образованию и воспитанию личности с ограниченными возможностями здоровья в условиях введения ФГОС для обучающихся с ОВЗ и ФГОС образования обучающихся с умственной отсталостью (интеллектуальными нарушениями), способных реализовать свои возможности в условиях современного общества.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5. Развитие воспитательной работы школы-интернат.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6. Обеспечение разнообразия и доступности дополнительного образования с учётом потребностей и возможностей детей.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ind w:left="0" w:right="180" w:hanging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7. Повышение уровня безопасности, в том числе усиление антитеррористической защищенности объектов организации</w:t>
            </w:r>
          </w:p>
        </w:tc>
      </w:tr>
      <w:tr>
        <w:trPr>
          <w:trHeight w:val="20" w:hRule="atLeast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Комплексные задачи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Создание правовых, экономических, организационных, кадровых, управленческих, финансовых условий для развития  школы-интернат в интересах личности ребенка,  общества,  государства.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Создание условий и механизмов модернизации образовательного процесса.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Формирование целостной системы «сопровождения» каждого обучащегося школы-интернат, направленное на решение образовательных задач, повышение эффективности качества обучения и воспитания; развитие жизненной компетенции разных категорий детей с ограниченными возможностями.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Создать условия для самовыражения и самоопределения каждого ученика.</w:t>
            </w: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Использовать личностно-ориентированный подход в обучении и воспитании.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val="ru-RU"/>
              </w:rPr>
              <w:t>Коррекция нарушений эмоционально-волевой сферы обучающихся школы-интернат.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Развитие личности, способной к социальной адаптации, интеграции в обществе на основе общего развития и компенсации имеющихся нарушений.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val="ru-RU"/>
              </w:rPr>
              <w:t>Формирование у обучащихся необходимого объема профессиональных знаний и общетрудовых умений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Повышение эффективности профилактической работы с неблагополучными семьями и детьми, оказавшимися в трудной жизненной ситуации.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Организация отдыха и оздоровление детей и подростков.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Формирование  у  учащихся здорового образа жизни.</w:t>
            </w: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Осуществление комплексных мер по сохранению и укреплению здоровья обучающихся.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Повышение культурного уровня социума.</w:t>
            </w: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Социальная защита обучающихся и их семей.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54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Укрепление материально-технической базы школы-интернат.</w:t>
            </w:r>
          </w:p>
          <w:p>
            <w:pPr>
              <w:pStyle w:val="Normal"/>
              <w:widowControl w:val="false"/>
              <w:spacing w:before="0" w:after="0"/>
              <w:ind w:right="256" w:firstLine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Планируемые результаты реализации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Обеспечение качественного, эффективного, доступного образования детей, имеющих недостатки интеллектуального развития.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Реализация Программы позволит сформировать целостную социально-педагогическую систему, способную создать комплексное образовательное пространство для развития и саморазвития обучающихся с интеллектуальной недостаточностью.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Подготовить учителя, владеющего формами, методами, приемами, средствами, технологиями развивающего обучения.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Реализация Программы позволит воспитать выпускников, востребованных, конкурентно способных на рынке труда.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В результате реализации проекта мы надеемся добиться полной занятости учащихся во внеурочное время. Мониторинг занятости обучающихся.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hd w:val="clear" w:color="auto" w:fill="FFFFFF"/>
              <w:suppressAutoHyphens w:val="true"/>
              <w:bidi w:val="0"/>
              <w:spacing w:lineRule="auto" w:line="240" w:before="0" w:after="0"/>
              <w:ind w:left="737" w:right="113" w:hanging="3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Внедрение системы психолого-педагогического сопровождения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 детей-инвалидов, детей с ОВЗ.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Снижения количества правонарушений совершаемых несовершеннолетними. Мониторинг правонарушений.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Повышения культурного уровня социума. Мониторинг степени занятости учащихся во внеурочной деятельности школы-интернат.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Повышение качества обученности. Мониторинг полугодовых, годовых оценок.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bidi w:val="0"/>
              <w:spacing w:lineRule="auto" w:line="276" w:before="0" w:after="0"/>
              <w:ind w:left="170" w:right="113"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Формирование готовности к профессиональному       самоопределению обучающихся и выбору жизненного пути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</w:tr>
      <w:tr>
        <w:trPr>
          <w:trHeight w:val="317" w:hRule="atLeast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Сведения о разработчиках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Сабитов Ш.Н. (директор) – общее руководство, отчет о результатах.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Сабитова Р.З. (заместитель директора по учебной работе) – учебная работа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Кадирова З.С. (заместитель директора по воспитательной работе) - воспитательная работа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Галиахметова Ф.Р. (заместитель директора по АХР)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</w:tr>
      <w:tr>
        <w:trPr>
          <w:trHeight w:val="20" w:hRule="atLeast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Период реализации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(5 лет)  2024-2029г.</w:t>
            </w:r>
          </w:p>
        </w:tc>
      </w:tr>
      <w:tr>
        <w:trPr>
          <w:trHeight w:val="317" w:hRule="atLeast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Этапы реализации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u w:val="single"/>
                <w:lang w:val="ru-RU" w:eastAsia="en-US" w:bidi="ar-SA"/>
              </w:rPr>
              <w:t xml:space="preserve">Первый этап: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разработка документов, направленных на методическое, кадровое и информационное развитие образовательной организации, проведение промежуточного мониторинга реализации программы.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u w:val="single"/>
                <w:lang w:val="ru-RU" w:eastAsia="en-US" w:bidi="ar-SA"/>
              </w:rPr>
              <w:t>Второй этап: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u w:val="single"/>
                <w:lang w:val="ru-RU" w:eastAsia="en-US" w:bidi="ar-SA"/>
              </w:rPr>
              <w:t>Третий этап: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развития.</w:t>
            </w:r>
          </w:p>
        </w:tc>
      </w:tr>
      <w:tr>
        <w:trPr>
          <w:trHeight w:val="317" w:hRule="atLeast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I этап – подготовительный </w:t>
            </w: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указать срок</w:t>
            </w: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Задачи: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анализ состояния учебно-воспитательного процесса; - информационно-просветительская работа среди педагогической и родительской общественности с целью подготовки к изменениям в образовательной деятельности школы-интернат;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подготовка локальных актов;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- определение стратегии и тактики развития школы-интернат;</w:t>
            </w: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(2024-2026г.г.)</w:t>
            </w:r>
          </w:p>
        </w:tc>
      </w:tr>
      <w:tr>
        <w:trPr>
          <w:trHeight w:val="317" w:hRule="atLeast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II этап – реализация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(указать срок)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Задачи: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реализация мероприятий дорожной карты программы развития;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корректировка решений в сфере управления образовательной деятельности;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(2025-2027г.г)</w:t>
            </w:r>
          </w:p>
        </w:tc>
      </w:tr>
      <w:tr>
        <w:trPr>
          <w:trHeight w:val="317" w:hRule="atLeast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left"/>
              <w:rPr>
                <w:rFonts w:ascii="Times New Roman" w:hAnsi="Times New Roman" w:eastAsia="Times New Roman" w:cs="Times New Roman"/>
                <w:bCs/>
                <w:i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III этап – обобщающий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(указать срок)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Рефлексивный анализ и принятие управленческих решений по перспективе развития организации.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(2027-2029г.г.)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Задачи: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отработка и интерпретация данных за 3 года;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-соотнесение результатов реализации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 поставленными целями и задачами.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определение перспектив и путей дальнейшего развития</w:t>
            </w:r>
          </w:p>
        </w:tc>
      </w:tr>
      <w:tr>
        <w:trPr>
          <w:trHeight w:val="20" w:hRule="atLeast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Порядок финансирования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Реализация настоящей Программы предполагается за счет: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бюджетного финансирования;</w:t>
            </w:r>
          </w:p>
        </w:tc>
      </w:tr>
      <w:tr>
        <w:trPr>
          <w:trHeight w:val="317" w:hRule="atLeast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75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реализации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Управление реализацией </w:t>
            </w:r>
            <w:r>
              <w:rPr>
                <w:rFonts w:eastAsia="Calibri" w:cs="Times New Roman" w:ascii="Times New Roman" w:hAnsi="Times New Roman"/>
                <w:color w:val="000000"/>
                <w:spacing w:val="-1"/>
                <w:kern w:val="0"/>
                <w:sz w:val="24"/>
                <w:szCs w:val="24"/>
                <w:lang w:val="ru-RU" w:eastAsia="en-US" w:bidi="ar-SA"/>
              </w:rPr>
              <w:t xml:space="preserve">Программы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осуществляется администрацией школы-интернат. Корректировка Программы осуществляется педагогическим советом школы-интернат. Результаты контроля и реализации Программы представляются ежегодно на заседании педагогического совета школы-интернат.</w:t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w="11906" w:h="16838"/>
          <w:pgMar w:left="1134" w:right="567" w:gutter="0" w:header="0" w:top="851" w:footer="708" w:bottom="851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widowControl w:val="false"/>
        <w:numPr>
          <w:ilvl w:val="0"/>
          <w:numId w:val="0"/>
        </w:numPr>
        <w:spacing w:lineRule="auto" w:line="276" w:before="0" w:after="0"/>
        <w:ind w:left="0" w:hanging="0"/>
        <w:contextualSpacing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Информационная справка о ГБОУ </w:t>
      </w:r>
      <w:r>
        <w:rPr>
          <w:rFonts w:eastAsia="Times New Roman" w:cs="Times New Roman" w:ascii="Tinos" w:hAnsi="Tinos"/>
          <w:b/>
          <w:bCs/>
          <w:sz w:val="28"/>
          <w:szCs w:val="28"/>
          <w:lang w:val="ru-RU" w:eastAsia="ru-RU"/>
        </w:rPr>
        <w:t xml:space="preserve">«Маскаринская школа-интернат для детей </w:t>
      </w:r>
      <w:r>
        <w:rPr>
          <w:rFonts w:eastAsia="Times New Roman" w:cs="Times New Roman" w:ascii="Tinos" w:hAnsi="Tinos"/>
          <w:b/>
          <w:bCs/>
          <w:kern w:val="0"/>
          <w:sz w:val="28"/>
          <w:szCs w:val="28"/>
          <w:lang w:val="ru-RU" w:eastAsia="ru-RU" w:bidi="ar-SA"/>
        </w:rPr>
        <w:t>с ограниченными возможностями здоровья» Кукморского муниципального района Республики Татарстан</w:t>
      </w:r>
    </w:p>
    <w:p>
      <w:pPr>
        <w:pStyle w:val="Normal"/>
        <w:widowControl w:val="false"/>
        <w:spacing w:lineRule="auto" w:line="276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0"/>
        <w:tblW w:w="1020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618"/>
        <w:gridCol w:w="7581"/>
      </w:tblGrid>
      <w:tr>
        <w:trPr/>
        <w:tc>
          <w:tcPr>
            <w:tcW w:w="26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75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Содержание</w:t>
            </w:r>
          </w:p>
        </w:tc>
      </w:tr>
      <w:tr>
        <w:trPr/>
        <w:tc>
          <w:tcPr>
            <w:tcW w:w="26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Основные сведения об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общеобразовательной организации</w:t>
            </w:r>
          </w:p>
        </w:tc>
        <w:tc>
          <w:tcPr>
            <w:tcW w:w="75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Указать: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1.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u w:val="single"/>
                <w:lang w:val="ru-RU" w:eastAsia="en-US" w:bidi="ar-SA"/>
              </w:rPr>
              <w:t>Полное наименование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:Г</w:t>
            </w: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осударственное бюджетное общеобразовательное учреждение</w:t>
            </w:r>
            <w:r>
              <w:rPr>
                <w:rFonts w:eastAsia="Times New Roman" w:cs="Times New Roman" w:ascii="Tinos" w:hAnsi="Tinos"/>
                <w:b w:val="false"/>
                <w:bCs w:val="false"/>
                <w:sz w:val="24"/>
                <w:szCs w:val="24"/>
                <w:lang w:val="ru-RU" w:eastAsia="ru-RU"/>
              </w:rPr>
              <w:t xml:space="preserve">«Маскаринская школа-интернат для детей </w:t>
            </w: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 ограниченными возможностями здоровья» Кукморского муниципального района Республики Татарстан;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u w:val="single"/>
                <w:lang w:val="ru-RU" w:eastAsia="en-US" w:bidi="ar-SA"/>
              </w:rPr>
              <w:t>сокращенное наименование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 xml:space="preserve">: </w:t>
            </w:r>
            <w:r>
              <w:rPr>
                <w:rFonts w:eastAsia="Times New Roman" w:cs="Times New Roman" w:ascii="Tinos" w:hAnsi="Tinos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 ГБОУ «Маскаринская школа-интернат»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2.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u w:val="single"/>
                <w:lang w:val="ru-RU" w:eastAsia="en-US" w:bidi="ar-SA"/>
              </w:rPr>
              <w:t>Дата создания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: 1960 год.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3.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u w:val="single"/>
                <w:lang w:val="ru-RU" w:eastAsia="en-US" w:bidi="ar-SA"/>
              </w:rPr>
              <w:t>ИНН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: 1623002456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4.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u w:val="single"/>
                <w:lang w:val="ru-RU" w:eastAsia="en-US" w:bidi="ar-SA"/>
              </w:rPr>
              <w:t>Информация об учредителе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: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Министерство образования и науки Республики Татарстан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5.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u w:val="single"/>
                <w:lang w:val="ru-RU" w:eastAsia="en-US" w:bidi="ar-SA"/>
              </w:rPr>
              <w:t>Сведения о лицензии: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u w:val="none"/>
                <w:lang w:val="ru-RU" w:eastAsia="en-US" w:bidi="ar-SA"/>
              </w:rPr>
              <w:t xml:space="preserve"> серия 16Л01 № 0005603 от 22 февраля 2017 г.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6.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u w:val="single"/>
                <w:lang w:val="ru-RU" w:eastAsia="en-US" w:bidi="ar-SA"/>
              </w:rPr>
              <w:t>Адрес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: 422115, Республика Татарстан, Кукморский муниципальный район, с. Маскара, ул. Центральная , д.39.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u w:val="single"/>
                <w:lang w:val="ru-RU" w:eastAsia="en-US" w:bidi="ar-SA"/>
              </w:rPr>
              <w:t>Контакты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: телефон:8 (84364) 31-2-03; адрес электронной почты shaukat-s@mail.ru; адрес официального сайта в сети «Интернет»: https://edu.tatar.ru/kukmor/maskara/sch_korr</w:t>
            </w:r>
          </w:p>
        </w:tc>
      </w:tr>
      <w:tr>
        <w:trPr/>
        <w:tc>
          <w:tcPr>
            <w:tcW w:w="261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Сведения </w:t>
              <w:br/>
              <w:t>об обучающихся</w:t>
            </w:r>
          </w:p>
        </w:tc>
        <w:tc>
          <w:tcPr>
            <w:tcW w:w="75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 w:val="false"/>
              <w:jc w:val="both"/>
              <w:rPr>
                <w:b/>
                <w:b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u w:val="single"/>
                <w:lang w:val="ru-RU" w:eastAsia="en-US" w:bidi="ar-SA"/>
              </w:rPr>
              <w:t>Количество обучающихся на 01.09.2024 г: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color w:val="C9211E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 целом в школе-интернат обучается 54 обучающихся,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color w:val="C9211E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из них 18 на дому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инвалиды: 35 чел.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u w:val="single"/>
                <w:lang w:val="ru-RU" w:eastAsia="en-US" w:bidi="ar-SA"/>
              </w:rPr>
              <w:t>Начальное общее образование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: 12 чел.;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u w:val="single"/>
                <w:lang w:val="ru-RU" w:eastAsia="en-US" w:bidi="ar-SA"/>
              </w:rPr>
              <w:t>Основное общее образование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: 42 чел.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567"/>
              <w:jc w:val="both"/>
              <w:rPr>
                <w:sz w:val="22"/>
              </w:rPr>
            </w:pPr>
            <w:r>
              <w:rPr>
                <w:rFonts w:eastAsia="Times New Roman" w:cs="Times New Roman CYR" w:ascii="Times New Roman CYR" w:hAnsi="Times New Roman CYR"/>
                <w:kern w:val="0"/>
                <w:sz w:val="24"/>
                <w:szCs w:val="24"/>
                <w:lang w:val="ru-RU" w:eastAsia="ru-RU" w:bidi="ar-SA"/>
              </w:rPr>
              <w:t>Контингент учащихся школы - интернат разнороден по степени выраженности  ведущего дефекта – умственной отсталости.</w:t>
              <w:tab/>
              <w:t>В школе-интернат</w:t>
            </w:r>
            <w:r>
              <w:rPr>
                <w:rFonts w:eastAsia="Times New Roman" w:cs="Times New Roman CYR" w:ascii="Times New Roman CYR" w:hAnsi="Times New Roman CYR"/>
                <w:color w:val="24406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 CYR" w:ascii="Times New Roman CYR" w:hAnsi="Times New Roman CYR"/>
                <w:kern w:val="0"/>
                <w:sz w:val="24"/>
                <w:szCs w:val="24"/>
                <w:lang w:val="ru-RU" w:eastAsia="ru-RU" w:bidi="ar-SA"/>
              </w:rPr>
              <w:t>обучаются  дети, имеющие легкую, умеренную и тяжелую  степень умственной отсталости.  Кроме того, состояние здоровья многих учащихся осложнено другими заболеваниями (сложный дефект), остаточные явления ДЦП, синдром Дауна.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образовательное учреждение принимаются дети с ограниченными возможностями здоровья, в возрасте от 7 до 18 лет, на основании заключений центральной ПМП Комиссии и заявления родителей.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Краткая характеристика организационно-педагогических условий</w:t>
            </w:r>
          </w:p>
        </w:tc>
        <w:tc>
          <w:tcPr>
            <w:tcW w:w="75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color w:val="C9211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u w:val="single"/>
                <w:lang w:val="ru-RU" w:eastAsia="en-US" w:bidi="ar-SA"/>
              </w:rPr>
              <w:t>Структура ОО:</w:t>
            </w:r>
            <w:r>
              <w:rPr>
                <w:rFonts w:eastAsia="Calibri" w:cs="Times New Roman" w:ascii="Times New Roman" w:hAnsi="Times New Roman"/>
                <w:color w:val="C9211E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Директор, заместитель директора по УР — учителя ,заместитель директора по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lang w:val="ru-RU" w:eastAsia="en-US" w:bidi="ar-SA"/>
              </w:rPr>
              <w:t>В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Р — воспитатели ,заместитель директора по АХР — вспомогательный персонал, главный бухгалтер-бухгалтера.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color w:val="C9211E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u w:val="single"/>
                <w:lang w:val="ru-RU" w:eastAsia="en-US" w:bidi="ar-SA"/>
              </w:rPr>
              <w:t>Управляющий состав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: директор, заместитель директора по УР,заместитель директора по 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u w:val="none"/>
                <w:lang w:val="ru-RU" w:eastAsia="en-US" w:bidi="ar-SA"/>
              </w:rPr>
              <w:t>В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Р,заместитель директора по АХР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color w:val="C9211E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u w:val="single"/>
                <w:lang w:val="ru-RU" w:eastAsia="en-US" w:bidi="ar-SA"/>
              </w:rPr>
              <w:t>Педагогический состав: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24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педагога, из них:</w:t>
            </w:r>
            <w:r>
              <w:rPr>
                <w:rFonts w:eastAsia="Calibri" w:cs="Times New Roman" w:ascii="Times New Roman" w:hAnsi="Times New Roman"/>
                <w:color w:val="000000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  22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-  это педагоги со специальным дефектологическим образованием(олигофренопедагоги) , l - </w:t>
            </w:r>
            <w:r>
              <w:rPr>
                <w:rFonts w:eastAsia="Calibri" w:cs="Times New Roman" w:ascii="Times New Roman" w:hAnsi="Times New Roman"/>
                <w:color w:val="000000"/>
                <w:spacing w:val="-6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учитель-логопед,  1 -педагог психолог.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color w:val="C9211E"/>
              </w:rPr>
            </w:pPr>
            <w:r>
              <w:rPr>
                <w:rFonts w:ascii="Tinos" w:hAnsi="Tinos"/>
                <w:b/>
                <w:color w:val="000000"/>
                <w:spacing w:val="-1"/>
                <w:sz w:val="24"/>
                <w:szCs w:val="24"/>
                <w:u w:val="single"/>
              </w:rPr>
              <w:t>Вспомогательный</w:t>
            </w:r>
            <w:r>
              <w:rPr>
                <w:rFonts w:ascii="Tinos" w:hAnsi="Tinos"/>
                <w:b/>
                <w:color w:val="000000"/>
                <w:spacing w:val="-17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nos" w:hAnsi="Tinos"/>
                <w:b/>
                <w:color w:val="000000"/>
                <w:spacing w:val="-1"/>
                <w:sz w:val="24"/>
                <w:szCs w:val="24"/>
                <w:u w:val="single"/>
              </w:rPr>
              <w:t>состав</w:t>
            </w:r>
            <w:r>
              <w:rPr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w w:val="90"/>
                <w:sz w:val="24"/>
                <w:szCs w:val="24"/>
              </w:rPr>
              <w:t>—</w:t>
            </w:r>
            <w:r>
              <w:rPr>
                <w:color w:val="000000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21 человек,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них: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"/>
                <w:kern w:val="0"/>
                <w:sz w:val="24"/>
                <w:szCs w:val="24"/>
                <w:lang w:val="ru-RU" w:eastAsia="en-US" w:bidi="ar-SA"/>
              </w:rPr>
              <w:t>медсестра -2,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кладовщик-1,</w:t>
            </w:r>
            <w:r>
              <w:rPr>
                <w:rFonts w:eastAsia="Calibri" w:cs="Times New Roman" w:ascii="Times New Roman" w:hAnsi="Times New Roman"/>
                <w:color w:val="000000"/>
                <w:spacing w:val="4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сторож-3, </w:t>
            </w:r>
            <w:r>
              <w:rPr>
                <w:rFonts w:eastAsia="Calibri" w:cs="Times New Roman" w:ascii="Times New Roman" w:hAnsi="Times New Roman"/>
                <w:color w:val="000000"/>
                <w:spacing w:val="-6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секретарь-1,</w:t>
            </w:r>
            <w:r>
              <w:rPr>
                <w:rFonts w:eastAsia="Calibri" w:cs="Times New Roman" w:ascii="Times New Roman" w:hAnsi="Times New Roman"/>
                <w:color w:val="000000"/>
                <w:spacing w:val="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уборщик</w:t>
            </w:r>
            <w:r>
              <w:rPr>
                <w:rFonts w:eastAsia="Calibri" w:cs="Times New Roman" w:ascii="Times New Roman" w:hAnsi="Times New Roman"/>
                <w:color w:val="000000"/>
                <w:spacing w:val="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служебных</w:t>
            </w:r>
            <w:r>
              <w:rPr>
                <w:rFonts w:eastAsia="Calibri" w:cs="Times New Roman" w:ascii="Times New Roman" w:hAnsi="Times New Roman"/>
                <w:color w:val="000000"/>
                <w:spacing w:val="1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помещений</w:t>
            </w:r>
            <w:r>
              <w:rPr>
                <w:rFonts w:eastAsia="Calibri" w:cs="Times New Roman" w:ascii="Times New Roman" w:hAnsi="Times New Roman"/>
                <w:color w:val="000000"/>
                <w:spacing w:val="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- 4, водитель</w:t>
            </w:r>
            <w:r>
              <w:rPr>
                <w:rFonts w:eastAsia="Calibri" w:cs="Times New Roman" w:ascii="Times New Roman" w:hAnsi="Times New Roman"/>
                <w:color w:val="000000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автомобиля-1,</w:t>
            </w:r>
            <w:r>
              <w:rPr>
                <w:rFonts w:eastAsia="Calibri" w:cs="Times New Roman" w:ascii="Times New Roman" w:hAnsi="Times New Roman"/>
                <w:color w:val="000000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рабочий</w:t>
            </w:r>
            <w:r>
              <w:rPr>
                <w:rFonts w:eastAsia="Calibri" w:cs="Times New Roman" w:ascii="Times New Roman" w:hAnsi="Times New Roman"/>
                <w:color w:val="000000"/>
                <w:spacing w:val="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</w:t>
            </w:r>
            <w:r>
              <w:rPr>
                <w:rFonts w:eastAsia="Calibri" w:cs="Times New Roman" w:ascii="Times New Roman" w:hAnsi="Times New Roman"/>
                <w:color w:val="000000"/>
                <w:spacing w:val="-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комплексному</w:t>
            </w:r>
            <w:r>
              <w:rPr>
                <w:rFonts w:eastAsia="Calibri" w:cs="Times New Roman" w:ascii="Times New Roman" w:hAnsi="Times New Roman"/>
                <w:color w:val="000000"/>
                <w:spacing w:val="2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обслуживанию</w:t>
            </w:r>
            <w:r>
              <w:rPr>
                <w:rFonts w:eastAsia="Calibri" w:cs="Times New Roman" w:ascii="Times New Roman" w:hAnsi="Times New Roman"/>
                <w:color w:val="000000"/>
                <w:spacing w:val="2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color w:val="000000"/>
                <w:spacing w:val="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ремонту</w:t>
            </w:r>
            <w:r>
              <w:rPr>
                <w:rFonts w:eastAsia="Calibri" w:cs="Times New Roman" w:ascii="Times New Roman" w:hAnsi="Times New Roman"/>
                <w:color w:val="000000"/>
                <w:spacing w:val="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зданий-1,</w:t>
            </w:r>
            <w:r>
              <w:rPr>
                <w:rFonts w:eastAsia="Calibri" w:cs="Times New Roman" w:ascii="Times New Roman" w:hAnsi="Times New Roman"/>
                <w:color w:val="000000"/>
                <w:spacing w:val="1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повар-2,</w:t>
            </w:r>
            <w:r>
              <w:rPr>
                <w:rFonts w:eastAsia="Calibri" w:cs="Times New Roman" w:ascii="Times New Roman" w:hAnsi="Times New Roman"/>
                <w:color w:val="000000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pacing w:val="-2"/>
                <w:kern w:val="0"/>
                <w:sz w:val="24"/>
                <w:szCs w:val="24"/>
                <w:lang w:val="ru-RU" w:eastAsia="en-US" w:bidi="ar-SA"/>
              </w:rPr>
              <w:t>помощник</w:t>
            </w:r>
            <w:r>
              <w:rPr>
                <w:rFonts w:eastAsia="Calibri" w:cs="Times New Roman" w:ascii="Times New Roman" w:hAnsi="Times New Roman"/>
                <w:color w:val="000000"/>
                <w:spacing w:val="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pacing w:val="-1"/>
                <w:kern w:val="0"/>
                <w:sz w:val="24"/>
                <w:szCs w:val="24"/>
                <w:lang w:val="ru-RU" w:eastAsia="en-US" w:bidi="ar-SA"/>
              </w:rPr>
              <w:t>воспитателя</w:t>
            </w:r>
            <w:r>
              <w:rPr>
                <w:rFonts w:eastAsia="Calibri" w:cs="Times New Roman" w:ascii="Times New Roman" w:hAnsi="Times New Roman"/>
                <w:color w:val="000000"/>
                <w:spacing w:val="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pacing w:val="-1"/>
                <w:w w:val="90"/>
                <w:kern w:val="0"/>
                <w:sz w:val="24"/>
                <w:szCs w:val="24"/>
                <w:lang w:val="ru-RU" w:eastAsia="en-US" w:bidi="ar-SA"/>
              </w:rPr>
              <w:t>—</w:t>
            </w:r>
            <w:r>
              <w:rPr>
                <w:rFonts w:eastAsia="Calibri" w:cs="Times New Roman" w:ascii="Times New Roman" w:hAnsi="Times New Roman"/>
                <w:color w:val="000000"/>
                <w:spacing w:val="-9"/>
                <w:w w:val="9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pacing w:val="-1"/>
                <w:kern w:val="0"/>
                <w:sz w:val="24"/>
                <w:szCs w:val="24"/>
                <w:lang w:val="ru-RU" w:eastAsia="en-US" w:bidi="ar-SA"/>
              </w:rPr>
              <w:t>2,</w:t>
            </w:r>
            <w:r>
              <w:rPr>
                <w:rFonts w:eastAsia="Calibri" w:cs="Times New Roman" w:ascii="Times New Roman" w:hAnsi="Times New Roman"/>
                <w:color w:val="000000"/>
                <w:spacing w:val="-1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pacing w:val="-1"/>
                <w:kern w:val="0"/>
                <w:sz w:val="24"/>
                <w:szCs w:val="24"/>
                <w:lang w:val="ru-RU" w:eastAsia="en-US" w:bidi="ar-SA"/>
              </w:rPr>
              <w:t>вахтер-1,</w:t>
            </w:r>
            <w:r>
              <w:rPr>
                <w:rFonts w:eastAsia="Calibri" w:cs="Times New Roman" w:ascii="Times New Roman" w:hAnsi="Times New Roman"/>
                <w:color w:val="000000"/>
                <w:spacing w:val="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pacing w:val="-1"/>
                <w:kern w:val="0"/>
                <w:sz w:val="24"/>
                <w:szCs w:val="24"/>
                <w:lang w:val="ru-RU" w:eastAsia="en-US" w:bidi="ar-SA"/>
              </w:rPr>
              <w:t>возчик-1,</w:t>
            </w:r>
            <w:r>
              <w:rPr>
                <w:rFonts w:eastAsia="Calibri" w:cs="Times New Roman" w:ascii="Times New Roman" w:hAnsi="Times New Roman"/>
                <w:color w:val="000000"/>
                <w:spacing w:val="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pacing w:val="-1"/>
                <w:kern w:val="0"/>
                <w:sz w:val="24"/>
                <w:szCs w:val="24"/>
                <w:lang w:val="ru-RU" w:eastAsia="en-US" w:bidi="ar-SA"/>
              </w:rPr>
              <w:t>кастелянша-1,</w:t>
            </w:r>
            <w:r>
              <w:rPr>
                <w:rFonts w:eastAsia="Calibri" w:cs="Times New Roman" w:ascii="Times New Roman" w:hAnsi="Times New Roman"/>
                <w:color w:val="000000"/>
                <w:spacing w:val="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pacing w:val="-1"/>
                <w:kern w:val="0"/>
                <w:sz w:val="24"/>
                <w:szCs w:val="24"/>
                <w:lang w:val="ru-RU" w:eastAsia="en-US" w:bidi="ar-SA"/>
              </w:rPr>
              <w:t>машинист</w:t>
            </w:r>
            <w:r>
              <w:rPr>
                <w:rFonts w:eastAsia="Calibri" w:cs="Times New Roman" w:ascii="Times New Roman" w:hAnsi="Times New Roman"/>
                <w:color w:val="000000"/>
                <w:spacing w:val="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pacing w:val="-1"/>
                <w:kern w:val="0"/>
                <w:sz w:val="24"/>
                <w:szCs w:val="24"/>
                <w:lang w:val="ru-RU" w:eastAsia="en-US" w:bidi="ar-SA"/>
              </w:rPr>
              <w:t>по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стирке</w:t>
            </w:r>
            <w:r>
              <w:rPr>
                <w:rFonts w:eastAsia="Calibri" w:cs="Times New Roman" w:ascii="Times New Roman" w:hAnsi="Times New Roman"/>
                <w:color w:val="000000"/>
                <w:spacing w:val="2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color w:val="000000"/>
                <w:spacing w:val="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ремонту</w:t>
            </w:r>
            <w:r>
              <w:rPr>
                <w:rFonts w:eastAsia="Calibri" w:cs="Times New Roman" w:ascii="Times New Roman" w:hAnsi="Times New Roman"/>
                <w:color w:val="000000"/>
                <w:spacing w:val="1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спецодежды-1.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u w:val="single"/>
                <w:lang w:val="ru-RU" w:eastAsia="en-US" w:bidi="ar-SA"/>
              </w:rPr>
              <w:t>Сведения о реализуемых образовательных программах: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u w:val="single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Федеральная адаптированная основная общеобразовательная программа обучающихся с умственной отсталостью (интеллектуальными нарушениями).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b/>
                <w:bCs/>
                <w:sz w:val="2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u w:val="single"/>
                <w:lang w:val="ru-RU" w:eastAsia="en-US" w:bidi="ar-SA"/>
              </w:rPr>
              <w:t>Используемые образовательные технологии: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lang w:val="ru-RU" w:eastAsia="en-US" w:bidi="ar-SA"/>
              </w:rPr>
              <w:t>1) использование электронных средств обучения, таких как интерактивные доски, компьютеры,</w:t>
            </w:r>
          </w:p>
          <w:p>
            <w:pPr>
              <w:pStyle w:val="Style21"/>
              <w:widowControl w:val="false"/>
              <w:spacing w:lineRule="atLeast" w:line="283" w:before="0" w:after="192"/>
              <w:ind w:left="0" w:right="0" w:hanging="0"/>
              <w:rPr>
                <w:rFonts w:ascii="Tinos" w:hAnsi="Tinos"/>
                <w:b w:val="false"/>
                <w:i w:val="false"/>
                <w:i w:val="false"/>
                <w:caps w:val="false"/>
                <w:smallCaps w:val="false"/>
                <w:color w:val="171520"/>
                <w:spacing w:val="0"/>
                <w:sz w:val="24"/>
                <w:szCs w:val="24"/>
              </w:rPr>
            </w:pPr>
            <w:r>
              <w:rPr>
                <w:rFonts w:ascii="Tinos" w:hAnsi="Tinos"/>
                <w:b w:val="false"/>
                <w:i w:val="false"/>
                <w:caps w:val="false"/>
                <w:smallCaps w:val="false"/>
                <w:color w:val="171520"/>
                <w:spacing w:val="0"/>
                <w:sz w:val="24"/>
                <w:szCs w:val="24"/>
              </w:rPr>
              <w:t>2) создание индивидуальных учебных планов. Каждый обучающийся имеет свои особенности, и обучение должно быть адаптировано именно под него. Индивидуальные учебные планы позволяют учителям принимать во внимание особенности каждого ученика и помогают им более эффективно обучаться.</w:t>
            </w:r>
          </w:p>
          <w:p>
            <w:pPr>
              <w:pStyle w:val="Style21"/>
              <w:widowControl w:val="false"/>
              <w:spacing w:lineRule="atLeast" w:line="283" w:before="0" w:after="192"/>
              <w:ind w:left="0" w:right="0" w:hanging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i w:val="false"/>
                <w:caps w:val="false"/>
                <w:smallCaps w:val="false"/>
                <w:color w:val="171520"/>
                <w:spacing w:val="0"/>
                <w:sz w:val="24"/>
                <w:szCs w:val="24"/>
              </w:rPr>
              <w:t>3) это использование современных методик обучения, включающих в себя проектную деятельность, игровые технологии, коллективное обучение и т.д. Эти методики позволяют не только усвоить материал, но и развиваться в разных областях, что особенно важно в современном мире.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u w:val="single"/>
                <w:lang w:val="ru-RU" w:eastAsia="en-US" w:bidi="ar-SA"/>
              </w:rPr>
              <w:t>Основные компоненты информационно-образовательной среды: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lang w:val="ru-RU" w:eastAsia="en-US" w:bidi="ar-SA"/>
              </w:rPr>
              <w:t xml:space="preserve">- </w:t>
            </w:r>
            <w:r>
              <w:rPr>
                <w:rFonts w:eastAsia="Calibri" w:cs="Times New Roman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информационно-образовательные</w:t>
            </w:r>
            <w:r>
              <w:rPr>
                <w:rFonts w:eastAsia="Calibri" w:cs="Times New Roman" w:ascii="Tinos" w:hAnsi="Tinos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 </w:t>
            </w:r>
            <w:r>
              <w:rPr>
                <w:rFonts w:eastAsia="Calibri" w:cs="Times New Roman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ресурсы в виде печатной продукции;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2"/>
              </w:rPr>
            </w:pPr>
            <w:r>
              <w:rPr>
                <w:rFonts w:eastAsia="Calibri" w:cs="Times New Roman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 </w:t>
            </w:r>
            <w:r>
              <w:rPr>
                <w:rFonts w:eastAsia="Calibri" w:cs="Times New Roman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- информационно-образовательные ресурсы сети Интернет;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2"/>
              </w:rPr>
            </w:pPr>
            <w:r>
              <w:rPr>
                <w:rFonts w:eastAsia="Calibri" w:cs="Times New Roman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- коммуникационные каналы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b/>
                <w:bCs/>
                <w:sz w:val="2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single"/>
                <w:lang w:val="ru-RU" w:eastAsia="en-US" w:bidi="ar-SA"/>
              </w:rPr>
              <w:t>Материально-технические условия: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Уровень материально – технической базы соответствует типу, виду образовательного учреждения, образовательной программе школы. В школе имеются 12 учебных кабинетов, оснащенных аппаратурой и учебно-методическим комплексом. В компьютерном классе имеется 6 компьютеров с набором обучающих программ. Рабочие места учащихся и учителей оборудованы с учетом санитарно – гигиенических норм. Имеется 1 спортивный зал. В школе функционируют медицинский кабинет.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Территория ограждена металлическим забором и зелёными насаждениями. Земельный участок площадью </w:t>
            </w:r>
            <w:r>
              <w:rPr>
                <w:rFonts w:eastAsia="Calibri" w:cs="Times New Roman" w:ascii="Times New Roman" w:hAnsi="Times New Roman" w:eastAsiaTheme="minorHAnsi"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1,7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гектаров. На территории имеются: игровые площадки, учебно-опытный участок, теплица, хозяйственная зона.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За последние 3 года существенно улучшилась материально-техническая база школы-интернат.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 помощью программы «Доброшкола» кабинеты были оснащены интерактивным оборудованием и современной мебелью.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на территории школы оборудована многофункциональная спортивная площадка.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 столовой проведен косметический ремонт.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защищенности здание школы-интернат вполне соответствует требованиям. Периметр школьной территории был обнесен забором с открываемой дистанционно калиткой. Вход в само здание преграждает дверь с домофоном. Камеры видеофиксации тоже имеются. Образовательное учреждение круглосуточно охраняется</w:t>
            </w: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сторожами.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Направление деятельности, уровень образования, нормативный срок обучения: в школе-интернате  созданы условия реализации прав граждан на образование: гарантии общедоступности начального (4 года), основного общего образования (5 лет) для лиц с ограниченными возможностями здоровья. Обучение осуществляется на русском, татарском языках.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Форма обучения - очная.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Сроки действия аккредитации: в  школе-интернат аккредитация не предусмотрена.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single"/>
                <w:lang w:val="ru-RU" w:eastAsia="en-US" w:bidi="ar-SA"/>
              </w:rPr>
              <w:t>Особенности организации образовательного процесса: выпускникам школы-интернат выдаётся Свидетельство об обучении.</w:t>
            </w:r>
          </w:p>
        </w:tc>
      </w:tr>
      <w:tr>
        <w:trPr/>
        <w:tc>
          <w:tcPr>
            <w:tcW w:w="26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Сведения о режиме деятельности</w:t>
            </w:r>
          </w:p>
        </w:tc>
        <w:tc>
          <w:tcPr>
            <w:tcW w:w="758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Школа работает в одну смену в режиме 5-дневной рабочей недели.  Продолжительность учебного года в 1 классах – 33 учебных недель, во 2 – 8 классах - 35 учебных недель, в 9 классе - 34 учебных недели. Продолжительность каникул в летний период не менее 12 недель, в течение учебного года – 30 календарных дней.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ab/>
              <w:t>Учебный день в школе-интернат  начинается с утренней зарядки , занятия начинаются в 8-30, уроки по 40 минут.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Расписание звонков в школе содержит перемены по 10 минут после 1,2,4,5,6 уроков,  после 3-го уроков на перемену отводится 25 минут.  Сформирован график питания в столовой по классам, дежурство педагогов в школе-интернат  и в столовой.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 второй половине дня для обучающихся 1-9 классов организовано 3 группы, работа в которых ведется согласно расписанию режимных моментов.    В режим работы групп входят: прогулка, обед, самоподготовка, спортивный, музыкальный час, экскурсии.</w:t>
            </w:r>
          </w:p>
        </w:tc>
      </w:tr>
      <w:tr>
        <w:trPr/>
        <w:tc>
          <w:tcPr>
            <w:tcW w:w="26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Сведения о работниках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общеобразовательной организации</w:t>
            </w:r>
          </w:p>
        </w:tc>
        <w:tc>
          <w:tcPr>
            <w:tcW w:w="75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Общее количество работников — 45 чел (из них 5 внешние совместители),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количество педагогических работников  - 24чел (из них педагог-психолог — 1 чел;учитель -логопед — 1 чел)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количество учителей-дефектологов — 18 чел.;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воспитатели -6 чел;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Сегодня в школе работают 24 педагога,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 них 20/83% - с высшим образованием,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высшую кв категорию – 5/21%,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первую кв категорию  – 13/24%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СЗД – 3/13%.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Имеют награды: «Заслуженный учитель Российской Федерации» - 1 учитель; «Заслуженный учитель Республики Татарстан» - 2 учителя; награждены Почетной грамотой Министерства образования и науки Российской Федерации – 3  учителя;  знак отличия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«Почетный наставник» - 1 учитель , П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очетной грамотой Министерства образования и науки Республики Татарстан – 10 педагогов; нагрудный знак «За заслуги в образовании»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- 4 педагога; медаль-орден «За заслуги перед Республикой Татарстан» - 1 учитель; нагрудный знак «Молодой педагог» - 1 учитель.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 Н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аши педагоги участвовали в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гранте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«Лучший педагог общеобразовательного учреждения для детей с ограниченными возможностями здоровья» для педагогов государственных бюджетных общеобразовательных учреждений для детей с ограниченными возможностями здоровья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Республики Татарстан»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, являются получателями гранта:</w:t>
            </w:r>
          </w:p>
          <w:p>
            <w:pPr>
              <w:pStyle w:val="NoSpacing"/>
              <w:widowControl w:val="false"/>
              <w:suppressAutoHyphens w:val="true"/>
              <w:bidi w:val="0"/>
              <w:spacing w:lineRule="auto" w:line="276" w:before="0" w:after="0"/>
              <w:ind w:left="113" w:right="113" w:hanging="0"/>
              <w:jc w:val="left"/>
              <w:rPr>
                <w:rFonts w:ascii="Tinos" w:hAnsi="Tinos"/>
                <w:color w:val="000000"/>
              </w:rPr>
            </w:pPr>
            <w:r>
              <w:rPr>
                <w:rFonts w:ascii="Tinos" w:hAnsi="Tinos"/>
                <w:color w:val="000000"/>
              </w:rPr>
              <w:t>- в 2018г. - Шакирова Г.Н., Антонова Г.Я.;</w:t>
            </w:r>
          </w:p>
          <w:p>
            <w:pPr>
              <w:pStyle w:val="NoSpacing"/>
              <w:widowControl w:val="false"/>
              <w:suppressAutoHyphens w:val="true"/>
              <w:bidi w:val="0"/>
              <w:spacing w:lineRule="auto" w:line="276" w:before="0" w:after="0"/>
              <w:ind w:left="113" w:right="113" w:hanging="0"/>
              <w:jc w:val="left"/>
              <w:rPr>
                <w:rFonts w:ascii="Tinos" w:hAnsi="Tinos"/>
                <w:color w:val="000000"/>
              </w:rPr>
            </w:pPr>
            <w:r>
              <w:rPr>
                <w:rFonts w:ascii="Tinos" w:hAnsi="Tinos"/>
                <w:color w:val="000000"/>
              </w:rPr>
              <w:t>- в 2019г. – Баязитова Р.Б.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nos" w:hAnsi="Tinos"/>
                <w:color w:val="000000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- в 2021г. – Шамсутдинова З.Г..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-имеют авторские программы и методические разработки 6 учителей– 33,3%,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-распространяют опыт работы на всероссийских, региональных, республиканских, зональных и муниципальных  уровнях 24 педагога  - 100%</w:t>
            </w:r>
          </w:p>
          <w:p>
            <w:pPr>
              <w:pStyle w:val="Style21"/>
              <w:widowControl w:val="false"/>
              <w:suppressAutoHyphens w:val="true"/>
              <w:bidi w:val="0"/>
              <w:spacing w:lineRule="auto" w:line="276" w:before="0" w:after="0"/>
              <w:ind w:left="113" w:right="113" w:hanging="0"/>
              <w:jc w:val="both"/>
              <w:rPr>
                <w:rFonts w:ascii="Tinos" w:hAnsi="Tinos"/>
              </w:rPr>
            </w:pPr>
            <w:r>
              <w:rPr>
                <w:rFonts w:eastAsia="Calibri" w:cs="Times New Roman" w:ascii="Tinos" w:hAnsi="Tinos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Учащиеся школы-интернат ежегодно принимают активное участие  </w:t>
            </w:r>
            <w:r>
              <w:rPr>
                <w:rFonts w:eastAsia="Calibri" w:cs="Times New Roman" w:ascii="Tinos" w:hAnsi="Tinos"/>
                <w:kern w:val="0"/>
                <w:sz w:val="24"/>
                <w:szCs w:val="24"/>
                <w:lang w:val="ru-RU" w:eastAsia="en-US" w:bidi="ar-SA"/>
              </w:rPr>
              <w:t>в Республиканских, межрегиональных, районных конкурсах</w:t>
            </w:r>
          </w:p>
        </w:tc>
      </w:tr>
      <w:tr>
        <w:trPr/>
        <w:tc>
          <w:tcPr>
            <w:tcW w:w="26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7581" w:type="dxa"/>
            <w:tcBorders/>
          </w:tcPr>
          <w:p>
            <w:pPr>
              <w:pStyle w:val="Style21"/>
              <w:widowControl w:val="false"/>
              <w:spacing w:lineRule="exact" w:line="340" w:before="220" w:after="0"/>
              <w:ind w:hanging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Школа-</w:t>
            </w:r>
            <w:r>
              <w:rPr>
                <w:rFonts w:ascii="Tinos" w:hAnsi="Tino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интернат</w:t>
            </w:r>
            <w:r>
              <w:rPr>
                <w:rFonts w:ascii="Tinos" w:hAnsi="Tinos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многие</w:t>
            </w:r>
            <w:r>
              <w:rPr>
                <w:rFonts w:ascii="Tinos" w:hAnsi="Tino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годы</w:t>
            </w:r>
            <w:r>
              <w:rPr>
                <w:rFonts w:ascii="Tinos" w:hAnsi="Tino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работает</w:t>
            </w:r>
            <w:r>
              <w:rPr>
                <w:rFonts w:ascii="Tinos" w:hAnsi="Tino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по</w:t>
            </w:r>
            <w:r>
              <w:rPr>
                <w:rFonts w:ascii="Tinos" w:hAnsi="Tinos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социальному</w:t>
            </w:r>
            <w:r>
              <w:rPr>
                <w:rFonts w:ascii="Tinos" w:hAnsi="Tinos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партнерству</w:t>
            </w:r>
            <w:r>
              <w:rPr>
                <w:rFonts w:ascii="Tinos" w:hAnsi="Tinos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с:</w:t>
            </w:r>
          </w:p>
          <w:p>
            <w:pPr>
              <w:pStyle w:val="Style21"/>
              <w:widowControl w:val="false"/>
              <w:spacing w:lineRule="exact" w:line="340" w:before="249" w:after="0"/>
              <w:ind w:left="199" w:right="1634" w:firstLine="1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-ГАПОУ «Сабинский аграрный колледж»;</w:t>
            </w:r>
          </w:p>
          <w:p>
            <w:pPr>
              <w:pStyle w:val="Style21"/>
              <w:widowControl w:val="false"/>
              <w:spacing w:lineRule="exact" w:line="340" w:before="249" w:after="0"/>
              <w:ind w:left="199" w:right="1634" w:firstLine="1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-ГАПОУ «Мамадышский ПК»;</w:t>
            </w:r>
          </w:p>
          <w:p>
            <w:pPr>
              <w:pStyle w:val="Style21"/>
              <w:widowControl w:val="false"/>
              <w:spacing w:lineRule="exact" w:line="340" w:before="249" w:after="0"/>
              <w:ind w:left="199" w:right="1634" w:firstLine="1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-КОГПОАУ «Сосновский судостроительный техникум»;</w:t>
            </w:r>
          </w:p>
          <w:p>
            <w:pPr>
              <w:pStyle w:val="Style21"/>
              <w:widowControl w:val="false"/>
              <w:spacing w:lineRule="exact" w:line="340" w:before="249" w:after="0"/>
              <w:ind w:left="199" w:right="1634" w:firstLine="1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-КОГОБУ «Школа для обучающихся с ОВЗ» г.Вятские Поляны; - ГАПОУ «Казанский  строительный колледж».</w:t>
            </w:r>
          </w:p>
        </w:tc>
      </w:tr>
      <w:tr>
        <w:trPr/>
        <w:tc>
          <w:tcPr>
            <w:tcW w:w="26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color w:val="111111"/>
                <w:sz w:val="22"/>
              </w:rPr>
            </w:pPr>
            <w:r>
              <w:rPr>
                <w:rFonts w:eastAsia="Calibri" w:cs="Times New Roman" w:ascii="Times New Roman" w:hAnsi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 xml:space="preserve">Краткое описание достижений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общеобразовательной организации </w:t>
            </w:r>
            <w:r>
              <w:rPr>
                <w:rFonts w:eastAsia="Calibri" w:cs="Times New Roman" w:ascii="Times New Roman" w:hAnsi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 xml:space="preserve"> (за предыдущие 3 года)</w:t>
            </w:r>
          </w:p>
        </w:tc>
        <w:tc>
          <w:tcPr>
            <w:tcW w:w="758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Итоги олимпиад и научно-практических конференций говорят о подготовленности обучающихся и требуют дальнейшей плодотворной работы со стороны учителя и учеников. Учащиеся  смогли проявить себя на региональном и республиканском этапе предметной олимпиады. Работу с учащимися ведут в течение учебного года, выявляют учащихся уже в начальных классах.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школе создана система воспитательно-профилактической работы. Все мероприятия являлись звеньями в цепи процесса создания личностно-ориентированной образовательной и воспитательной среды. В школе ведется активная работа для развития творческих способностей обучающихся, создания условий для проявления этнической идентичности в многонациональной среде в рамках национального образования. Воспитанию толерантности в школе уделяется особое значение.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рамках этой службы «Совета по профилактике правонарушений» успешно осуществляется социально-психологическое изучение детей для организации индивидуального подхода к ним, оказывается социально - психологическая помощь детям, родителям, учителям. Проводится психопрофилактическая работа и работа по первичной социально-психологической коррекции и реабилитации.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Родители школы активно принимали участие в воспитательной работе, участвуя в подготовке и проведении школьных праздников и мероприятий, организуя экскурсии для детей и сопровождая вместе с педагогами.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Учащиеся и педагоги нашей школы-интернат участвуют в муниципальных, региональных, республиканских, во всероссийских конкурсах.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 мае месяце 2024 года,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обучающиеся нашей школы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участвовали и защитили честь школы-интерната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в V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III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Региональном чемпионате по профессиональному мастерству среди инвалидов и лиц с ограниченными возможностями здоровья «АБИЛИМПИКС 2024», заняли призовые места.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 ежегодно участвуют в Грантовом конкурсе «Лучший педагог общеобразовательной организации для детей с ОВЗ» и становятся победителями.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1134" w:right="567" w:gutter="0" w:header="0" w:top="851" w:footer="708" w:bottom="851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widowControl w:val="false"/>
        <w:numPr>
          <w:ilvl w:val="0"/>
          <w:numId w:val="0"/>
        </w:numPr>
        <w:snapToGrid w:val="false"/>
        <w:spacing w:lineRule="auto" w:line="240" w:before="0" w:after="0"/>
        <w:ind w:left="0" w:firstLine="709"/>
        <w:contextualSpacing w:val="false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Проблемно-ориентированный анализ текущего состояния и результатов самодиагностики.</w:t>
      </w:r>
    </w:p>
    <w:p>
      <w:pPr>
        <w:pStyle w:val="Normal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3.1. 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bottomFromText="0" w:horzAnchor="margin" w:leftFromText="180" w:rightFromText="180" w:tblpX="0" w:tblpY="638" w:topFromText="0" w:vertAnchor="text"/>
        <w:tblW w:w="151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2"/>
        <w:gridCol w:w="1560"/>
        <w:gridCol w:w="1559"/>
        <w:gridCol w:w="1281"/>
        <w:gridCol w:w="2263"/>
        <w:gridCol w:w="1841"/>
        <w:gridCol w:w="2553"/>
        <w:gridCol w:w="3505"/>
      </w:tblGrid>
      <w:tr>
        <w:trPr>
          <w:tblHeader w:val="true"/>
          <w:trHeight w:val="288" w:hRule="atLeast"/>
        </w:trPr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DengXian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zh-CN" w:bidi="ar-SA"/>
              </w:rPr>
              <w:t>№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DengXian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zh-CN" w:bidi="ar-SA"/>
              </w:rPr>
              <w:t>Показатель оценивания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DengXian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zh-CN" w:bidi="ar-SA"/>
              </w:rPr>
              <w:t>Значение оценивания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DengXian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zh-CN" w:bidi="ar-SA"/>
              </w:rPr>
              <w:t>Балльная оценка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DengXian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zh-CN" w:bidi="ar-SA"/>
              </w:rPr>
              <w:t>Магистральное направление, ключевое условие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DengXian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zh-CN" w:bidi="ar-SA"/>
              </w:rPr>
              <w:t>Критерий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DengXian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zh-CN" w:bidi="ar-SA"/>
              </w:rPr>
              <w:t>Дефициты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DengXian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zh-CN" w:bidi="ar-SA"/>
              </w:rPr>
              <w:t>Управленческие действия/решения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учебно-исследовательской и проектной деятельности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Образовательный процесс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Дефициты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Развивать деятельность проектного офиса школы для создания мотивирующей когнитивной образовательно-воспитательной среды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Образовательный процесс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zh-CN" w:bidi="ar-SA"/>
              </w:rPr>
            </w:pPr>
            <w:r>
              <w:rPr>
                <w:rFonts w:eastAsia="Calibri" w:cs="Arial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Достаточная работа по формированию интереса и мотивации обучающихся к профильному обучению, соответствующая  материально-техническая база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230" w:right="0" w:hanging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Обеспечено учебниками и учебными пособиями в полном объеме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Образовательный процесс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При формировании заказа учебников, учитывать изменения в федеральном перечне учебников.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4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Предусмотрено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Образовательный процесс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Times New Roman" w:ascii="Tinos" w:hAnsi="Tinos" w:eastAsiaTheme="minorHAnsi"/>
                <w:b w:val="false"/>
                <w:i w:val="false"/>
                <w:caps w:val="false"/>
                <w:smallCaps w:val="false"/>
                <w:color w:val="040C28"/>
                <w:spacing w:val="0"/>
                <w:kern w:val="0"/>
                <w:sz w:val="22"/>
                <w:szCs w:val="22"/>
                <w:shd w:fill="auto" w:val="clear"/>
                <w:lang w:val="ru-RU" w:eastAsia="zh-CN" w:bidi="ar-SA"/>
              </w:rPr>
              <w:t>Усиление интеллектуальных возможностей учащихся в информационном обществе, а также повышение качества обучения на всех ступенях образовательной системы</w:t>
            </w:r>
            <w:r>
              <w:rPr>
                <w:rFonts w:eastAsia="Calibri" w:cs="Times New Roman" w:ascii="Tinos" w:hAnsi="Tinos" w:eastAsiaTheme="minorHAnsi"/>
                <w:b w:val="false"/>
                <w:i w:val="false"/>
                <w:caps w:val="false"/>
                <w:smallCaps w:val="false"/>
                <w:color w:val="474747"/>
                <w:spacing w:val="0"/>
                <w:kern w:val="0"/>
                <w:sz w:val="22"/>
                <w:szCs w:val="22"/>
                <w:shd w:fill="auto" w:val="clear"/>
                <w:lang w:val="ru-RU" w:eastAsia="zh-CN" w:bidi="ar-SA"/>
              </w:rPr>
              <w:t>.</w:t>
            </w:r>
          </w:p>
        </w:tc>
      </w:tr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5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Углубленное изучение отдельных предметов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Углубленное изучение одного или более предметов реализуется не менее чем в одном классе одной из параллелей со 2 по 9 класс</w:t>
            </w:r>
          </w:p>
        </w:tc>
        <w:tc>
          <w:tcPr>
            <w:tcW w:w="12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Образовательный процесс</w:t>
            </w:r>
          </w:p>
        </w:tc>
        <w:tc>
          <w:tcPr>
            <w:tcW w:w="255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используются возможности реализации образовательной программы в сетевой форме.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230" w:hanging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sz w:val="22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Усовершенствование системы   обеспечивающей  реализацию  углубленного изучения отдельных предметов в рамках ИУП.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170" w:right="340" w:hanging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6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по совершенствованию системы мониторинга образовательных результатов в соответствие с локальными актами школы-интернат.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7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по совершенствованию системы мониторинга образовательных результатов в соответствие с локальными актами школы-интернат.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8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по улучшению качества работы.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по улучшению работы в соответствии с требованиями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по улучшению качества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Обучающимся обеспечено не менее 5‒9 часов еженедельных занятий внеурочной деятельностью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Обеспечивается реализация внеурочной деятельности,  в том числе курса «Разговоры о важном»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230" w:right="0" w:hanging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Продолжить работу по улучшению качества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Участие обучающихся во Всероссийской олимпиаде школьников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Участие в региональном этапе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230" w:right="0" w:hanging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системы мер морального и материального стимулирования обучающихся,   участвующих в олимпиадном движении.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230" w:hanging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230" w:right="0" w:hanging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системы мер морального и материального стимулирования обучающихся,   участвующих в олимпиадном движении.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14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</w:rPr>
              <w:t xml:space="preserve">Более активно вовлекать школьников к участию </w:t>
            </w: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общеобразовательных программах, реализуемых в сетевой форме)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15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в течение 2 и более лет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в данном направлении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16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в данном направлении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17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Обеспечено полностью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в данном направлении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18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в данном направлении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в данном направлении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20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Обеспечено учебниками и учебными пособиями, в том числе специальными дидактическими материалами для обучающихся с ОВЗ, разработанными педагогами общеобразовательной организации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в данном направлении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оснащены ТСО как отдельные рабочие места, так и отдельные классы для обучающихся с ОВЗ, с инвалидностью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в данном направлении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Предусмотрено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в данном направлении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в данном направлении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24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Системная работа (цикл мероприятий)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«Знание»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в данном направлении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25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100% обучающихся начальных классов обеспечены горячим питанием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«Здоровье»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Здоровьесберегающая среда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Продолжать работу над плановой модернизацией и обновлением оборудования пищеблока; мониторинг удовлетворенности питанием школьников, при необходимости своевременно принимать меры по улучшению услуг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26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просветительской 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«Здоровье»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Здоровьесберегающая среда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мониторинг эффективности реализации программы.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27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Более 5 мероприятий за учебный год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«Здоровье»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Здоровьесберегающая среда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Более 5 мероприятий  за учебный  год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в данном направлении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28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программы здоровьесбережения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«Здоровье»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Здоровьесберегающая среда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Наличие программы здоровьесбережения и её полноценная реализация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в данном направлении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«Здоровье»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условий для занятий физической культурой и спортом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Продолжить работу в данном направлении</w:t>
            </w:r>
          </w:p>
        </w:tc>
      </w:tr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 5 до 9 видов спорта в ШСК</w:t>
            </w:r>
          </w:p>
        </w:tc>
        <w:tc>
          <w:tcPr>
            <w:tcW w:w="12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«Здоровье»</w:t>
            </w:r>
          </w:p>
        </w:tc>
        <w:tc>
          <w:tcPr>
            <w:tcW w:w="1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условий для занятий физической культурой и спортом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ШСК</w:t>
            </w:r>
          </w:p>
        </w:tc>
        <w:tc>
          <w:tcPr>
            <w:tcW w:w="3505" w:type="dxa"/>
            <w:vMerge w:val="restart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230" w:hanging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230" w:right="0" w:hanging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спортивной площадки для занятий</w:t>
            </w:r>
          </w:p>
        </w:tc>
        <w:tc>
          <w:tcPr>
            <w:tcW w:w="3505" w:type="dxa"/>
            <w:vMerge w:val="continue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230" w:hanging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 10% до 19% обучающихся постоянно посещают занятия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«Здоровье»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условий для занятий физической культурой и спортом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Продолжать работу в соответствии с программой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«Здоровье»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условий для занятий физической культурой и спортом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Продолжать работу  по улучшению качества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«Здоровье»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условий для занятий физической культурой и спортом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Продолжать работу  по улучшению качества</w:t>
            </w:r>
          </w:p>
        </w:tc>
      </w:tr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34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Менее 10% обучающихся, имеющих знак отличия ВФСК «ГТО», подтвержденный удостоверением</w:t>
            </w:r>
          </w:p>
        </w:tc>
        <w:tc>
          <w:tcPr>
            <w:tcW w:w="12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«Здоровье»</w:t>
            </w:r>
          </w:p>
        </w:tc>
        <w:tc>
          <w:tcPr>
            <w:tcW w:w="1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условий для занятий физической культурой и спортом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35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«Здоровье»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условий для занятий физической культурой и спортом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Есть кабинет логопеда, обрудованный по проекту «Доброшкола»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Продолжать работу в соответствии с программой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36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«Здоровье»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условий для занятий физической культурой и спортом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 кабинете учителя-логопеда и (или) учителя-дефектолога оборудованы зоны для проведения индивидуальных и групповых занятий, коррекционно-развивающей работы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Продолжать работу в соответствии с программой</w:t>
            </w:r>
          </w:p>
        </w:tc>
      </w:tr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37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 50% до 76% обучающихся</w:t>
            </w:r>
          </w:p>
        </w:tc>
        <w:tc>
          <w:tcPr>
            <w:tcW w:w="12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«Творчество»</w:t>
            </w:r>
          </w:p>
        </w:tc>
        <w:tc>
          <w:tcPr>
            <w:tcW w:w="1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Развитие талантов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образования, работающих в образовательной организации.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повышения квалификации заместителя директора по воспитательной работе по воспросам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Кадровый дефицит специалистов по дополнительному образованию детей.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Направление запроса в ЦНППМ на формирование ИОМ для педагога.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обучения педагогических работников, профессиональной переподготовки кадров.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Планирование увеличения охвата детей в возрасте от 5 до 18 лет дополнительным образованием.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программ дополнительного образования без учета образовательных потребностей обучающихся и индивидуальных возможностей.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38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дополнительных общеобразовательных программ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Программы разработаны и реализуются по 4-5 направленностям</w:t>
            </w:r>
          </w:p>
        </w:tc>
        <w:tc>
          <w:tcPr>
            <w:tcW w:w="12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«Творчество»</w:t>
            </w:r>
          </w:p>
        </w:tc>
        <w:tc>
          <w:tcPr>
            <w:tcW w:w="1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Развитие талантов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ресурсов в образовательной организации для реализации программ дополнительного образования.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Заключение договоров о реализации программ дополнительного образования в сетевой форме.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Кадровый дефицит специалистов по дополнительному образованию детей.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Направление запроса в ЦНППМ на формирование ИОМ для педагога.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обучения педагогических работников, профессиональной переподготовки кадров.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методического сопровождения реализации программ дополнительного образования.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DengXian" w:cs="Arial" w:ascii="Times New Roman" w:hAnsi="Times New Roman"/>
                <w:color w:val="000000"/>
                <w:kern w:val="2"/>
                <w:sz w:val="22"/>
                <w:szCs w:val="22"/>
                <w:lang w:val="ru-RU" w:eastAsia="zh-CN" w:bidi="ar-SA"/>
              </w:rPr>
              <w:t>39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DengXian" w:cs="Arial" w:ascii="Times New Roman" w:hAnsi="Times New Roman"/>
                <w:color w:val="000000"/>
                <w:kern w:val="2"/>
                <w:sz w:val="22"/>
                <w:szCs w:val="22"/>
                <w:lang w:val="ru-RU" w:eastAsia="zh-CN" w:bidi="ar-SA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DengXian" w:cs="Arial" w:ascii="Times New Roman" w:hAnsi="Times New Roman"/>
                <w:color w:val="000000"/>
                <w:kern w:val="2"/>
                <w:sz w:val="22"/>
                <w:szCs w:val="22"/>
                <w:lang w:val="ru-RU" w:eastAsia="zh-CN" w:bidi="ar-SA"/>
              </w:rPr>
              <w:t>2 технологических кружка</w:t>
            </w:r>
          </w:p>
        </w:tc>
        <w:tc>
          <w:tcPr>
            <w:tcW w:w="12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DengXian" w:cs="Arial" w:ascii="Times New Roman" w:hAnsi="Times New Roman"/>
                <w:color w:val="000000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DengXian" w:cs="Arial" w:ascii="Times New Roman" w:hAnsi="Times New Roman"/>
                <w:color w:val="000000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«Творчество»</w:t>
            </w:r>
          </w:p>
        </w:tc>
        <w:tc>
          <w:tcPr>
            <w:tcW w:w="1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DengXian" w:cs="Arial" w:ascii="Times New Roman" w:hAnsi="Times New Roman"/>
                <w:color w:val="000000"/>
                <w:kern w:val="2"/>
                <w:sz w:val="22"/>
                <w:szCs w:val="22"/>
                <w:lang w:val="ru-RU" w:eastAsia="zh-CN" w:bidi="ar-SA"/>
              </w:rPr>
              <w:t>Развитие талантов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DengXian" w:cs="Arial" w:ascii="Times New Roman" w:hAnsi="Times New Roman"/>
                <w:color w:val="000000"/>
                <w:kern w:val="2"/>
                <w:sz w:val="22"/>
                <w:szCs w:val="22"/>
                <w:lang w:val="ru-RU" w:eastAsia="zh-CN" w:bidi="ar-SA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DengXian" w:cs="Arial" w:ascii="Times New Roman" w:hAnsi="Times New Roman"/>
                <w:color w:val="000000"/>
                <w:kern w:val="2"/>
                <w:sz w:val="22"/>
                <w:szCs w:val="22"/>
                <w:lang w:val="ru-RU" w:eastAsia="zh-CN" w:bidi="ar-SA"/>
              </w:rPr>
              <w:t>Направление запроса в ЦНППМ на формирование ИОМ для педагога.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DengXian" w:cs="Arial" w:ascii="Times New Roman" w:hAnsi="Times New Roman"/>
                <w:color w:val="000000"/>
                <w:kern w:val="2"/>
                <w:sz w:val="22"/>
                <w:szCs w:val="22"/>
                <w:lang w:val="ru-RU" w:eastAsia="zh-CN" w:bidi="ar-SA"/>
              </w:rPr>
              <w:t>Организация обучения педагогических работников, профессиональной переподготовки кадров.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DengXian" w:cs="Arial" w:ascii="Times New Roman" w:hAnsi="Times New Roman"/>
                <w:color w:val="000000"/>
                <w:kern w:val="2"/>
                <w:sz w:val="22"/>
                <w:szCs w:val="22"/>
                <w:lang w:val="ru-RU" w:eastAsia="zh-CN" w:bidi="ar-SA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DengXian" w:cs="Arial" w:ascii="Times New Roman" w:hAnsi="Times New Roman"/>
                <w:color w:val="000000"/>
                <w:kern w:val="2"/>
                <w:sz w:val="22"/>
                <w:szCs w:val="22"/>
                <w:lang w:val="ru-RU" w:eastAsia="zh-CN" w:bidi="ar-SA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DengXian" w:cs="Arial" w:ascii="Times New Roman" w:hAnsi="Times New Roman"/>
                <w:color w:val="000000"/>
                <w:kern w:val="2"/>
                <w:sz w:val="22"/>
                <w:szCs w:val="22"/>
                <w:lang w:val="ru-RU" w:eastAsia="zh-CN" w:bidi="ar-SA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Заключение договоров о реализации программ дополнительного образования в сетевой форме.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разработана программа технологического кружка.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программы технологического кружка в рамках дополнительного образования.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программы технологического кружка в рамках внеурочной деятельности.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40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«Творчество»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Развитие талантов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Обучающиеся принимают активное участие во всероссийских, республиканских, межрегиональных конкурсах, занимают призовые места.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Продолжить работу по улучшению качества.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41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 xml:space="preserve"> </w:t>
            </w: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победителей и (или) призеров конкурсов, фестивалей, олимпиад, конференций на региональном уровне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«Творчество»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Развитие талантов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Обучающиеся принимают активное участие во всероссийских, республиканских, межрегиональных конкурсах, занимают призовые места.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230" w:right="0" w:hanging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Продолжить работу по улучшению качества.</w:t>
            </w:r>
          </w:p>
        </w:tc>
      </w:tr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42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12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«Творчество»</w:t>
            </w:r>
          </w:p>
        </w:tc>
        <w:tc>
          <w:tcPr>
            <w:tcW w:w="1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Развитие талантов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Повышение квалификации заместителя директора по воспитательной работе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230" w:hanging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43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3‒4 объединения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«Творчество»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Школьные творческие объединения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Созданы условия для функционирования школьных творческих объединений.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созданы творческие объединения (школьный театр, школьный музей, школьный музыкальный коллектив, школьный медиацентр ( газета, журнал) и др.)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 скором времени планируется создание школьного телевидения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44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школьного театра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школьного театра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«Творчество»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Школьные творческие объединения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Продолжать работу в соответствии с программой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45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школьного музея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школьного музея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«Творчество»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Школьные творческие объединения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Продолжать работу в соответствии с программой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46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школьного хора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школьного хора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«Творчество»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Школьные творческие объединения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Продолжать работу в соответствии с программой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47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школьного медиацентра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«Творчество»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Школьные творческие объединения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Продолжать работу в соответствии с программой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48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30% и более обучающихся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«Творчество»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Школьные творческие объединения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Более 30% обучающихся — члены школьных творческих объединений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</w:rPr>
              <w:t>Более 30 % обучающихся являются членами школьных творческих объединений, от общего количества обучающихся в организации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49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Более 2 в год (для каждого школьного творческого объединения)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«Творчество»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Школьные творческие объединения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Ежегодно в школе -интернат проводится более 3-4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50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воспитательной деятельности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Порядок использования государственных символов Российской Федерации, установленного федеральными конституционными законами, выполняется. Предусмотрена организация системного изучения и применения государственных символов РФ. Реализуется совместная деятельность педагогов, обучающихся, других участников образовательных организаций по созданию предметно-пространственной среды, поддержанию, использованию её в воспитательном процессе.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51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воспитательной деятельности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Разработана рабочая программа воспитания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52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воспитательной деятельности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Календарный план воспитательной работы разработан в соответствии с федеральным календарным планом воспитательной работы; выполняется в полном объеме, согласован со всеми участниками воспитательных мероприятий. Обучающиеся являются активными участниками, авторами и организаторами мероприятий, предусмотренных планом воспитательной работы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53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Совета родителей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воспитательной деятельности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Деятельность представителей родительского сообщества в Управляющем совете общеобразовательной организации носит системный характер, родители являются активными участниками всех направлений деятельности школы-интернат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54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Нет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0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воспитательной деятельности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положения о кадровом резерве образовательной организации.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подготовки  кадров-претендентов на должность советника директора по воспитанию и взаимодействию с детскими общественными объединениями.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Введение в штатное расписаниие должности «советник директора по воспитанию и взаимодействию с детскими общественными объединениями».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55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воспитательной деятельности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Организовано методическое объединение .Деятельность педагогов и администрации школы является открытой, системной в работе с родителями. Родители активно привлекаются к разработке рабочей программы воспитания.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56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воспитательной деятельности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Школьная символика (флаг школы, эмблема школы, гимн, элементы школьного костюма и т. п.) активно используются при обучении и воспитании обучающихся</w:t>
            </w:r>
          </w:p>
        </w:tc>
      </w:tr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57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программ краеведения и школьного туризма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12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воспитательной деятельности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 школе существует музей, где организована краеведческая деятельность.</w:t>
            </w:r>
          </w:p>
        </w:tc>
        <w:tc>
          <w:tcPr>
            <w:tcW w:w="350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Использование для закупки туристического оборудования средств грантов, спонсорской помощи.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Нет защищенных туристических объектов вблизи школы.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3505" w:type="dxa"/>
            <w:vMerge w:val="continue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230" w:hanging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</w:tr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58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летних тематических смен в школьном лагере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</w:t>
            </w:r>
          </w:p>
        </w:tc>
        <w:tc>
          <w:tcPr>
            <w:tcW w:w="12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0</w:t>
            </w:r>
          </w:p>
        </w:tc>
        <w:tc>
          <w:tcPr>
            <w:tcW w:w="22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воспитательной деятельности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Недостаточный уровень профессиональных компетенций управленческой команды в части организации летних тематических смен в школьном лагере.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сформирована система воспитательной работы школы в летний период.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Анализ системы воспитания в школе в летний период.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Включение деятельности по оздоровлению детей в Устав образовательной организации.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Внесение изменений в рабочую программу воспитания, включение в календарный план тематической летней лагерной смены.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социальных партнеров и сетевого взаимодействия.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мониторинга условий внешней среды для реализации программ тематических летних лагерей. Заключение договоров о реализации программ дополнительного образования в сетевой форме.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Обучающимся всех возрастов, а также родителям (законным представителям), не предоставляется право выбора системы и места организации своего досуга в каникулярное время.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мониторинга интересов и запросов обучающихся и их родителей (законных представителей) по вопросам организации летнего отдыха.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обеспечиваются условия для организация летних тематических смен в школьном лагере.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Обеспечениеи материально-технического оснащения для организации школьного лагеря (с привлечением спонсоров).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безопасных условий (физические, морально-психологические, санитарные) для школьного лагеря.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Обеспечений привлечения обучающихся и родителей (законных представителей) к выбору тематики школьного лагеря.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проведения разъяснительной работы среди обучающихся и родителей (законных представителей) для повышения интереса к школьному лагерю.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Использование разнообразных форм проведения мероприятий в летнем школьном лагере.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включения в комплексно-целевую программу каникул организацию летних тематических смен в школьном лагере.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Распределение функционала сотрудников, задействованных в работе летнего школьного лагеря.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Осуществление систематического контроля за реализацией программ в школьном лагере.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Проработка вопроса организации временного структурного подразделения образовательной организации.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разработана программа летнего школьного лагеря.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Определение специфики, направленности тематической смены школьного лагеря с обязательным проведением оздоровительных мероприятий.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программы летнего школьного лагеря.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59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Совета обучающихся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Ученическое самоуправление, волонтерское движение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В рамках деятельности молодежных организаций обучающиеся принимают участие в волонтерском движении.</w:t>
            </w:r>
          </w:p>
        </w:tc>
      </w:tr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60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первичного отделения РДДМ Движение первых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</w:t>
            </w:r>
          </w:p>
        </w:tc>
        <w:tc>
          <w:tcPr>
            <w:tcW w:w="12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0</w:t>
            </w:r>
          </w:p>
        </w:tc>
        <w:tc>
          <w:tcPr>
            <w:tcW w:w="22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Ученическое самоуправление, волонтерское движение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нормативного правового обеспечения организации деятельности первичного отделения РДДМ «Движение первых».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Создание/корректировка нормативных правовых актов по функционированию первичного отделения РДДМ «Движение первых».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функционирования первичного отделения РДДМ «Движение первых».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Недостаточно организована работа по вовлечению обучающихся в РДДМ «Движение первых».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первичного отделения РДДМ «Движение первых», избрание председателя первичного отделения РДДМ «Движение первых».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Назначение ответственного за формирование и функционирование первичного отделения РДДМ «Движение первых».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актуальных мер морального и материального стимулирования обучающихся.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Мотивация обучающихся к деятельности в первичном отделении РДДМ «Движение первых» путем создания имиджа РДДМ «Движение первых».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Принятие мер, направленных на развитие правовой и политической культуры обучающихся.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исследования по выявлению детей с лидерскими качествами.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деятельности детских и молодежных общественных объединений и их значимости для формирования личности обучающихся.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61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Ученическое самоуправление, волонтерское движение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</w:rPr>
              <w:t>В школе действует центр школьных инициатив. Участники этих объединений являются активными участниками, организаторами и ведущими большинства воспитательных, проектных, социально-значимых мероприятий реализуемых в школе-интернат</w:t>
            </w:r>
          </w:p>
        </w:tc>
      </w:tr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62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Участие в реализации проекта Орлята России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</w:t>
            </w:r>
          </w:p>
        </w:tc>
        <w:tc>
          <w:tcPr>
            <w:tcW w:w="12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0</w:t>
            </w:r>
          </w:p>
        </w:tc>
        <w:tc>
          <w:tcPr>
            <w:tcW w:w="22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Ученическое самоуправление, волонтерское движение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Недостаток профессиональных компетенций заместителя директора по воспитанию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обучения заместителя директора по воспитанию по вопросам реализации проекта «Орлята России» и вовлечению в него обучающихся.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реализуются курсы внеурочной деятельности для обучающихся начальной школы в рамках программы развития социальной активности обучающихся начальных классов «Орлята России».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курсов внеурочной деятельности для обучающихся 1, 2, 3, 4 классов в рамках программы развития социальной активности обучающихся начальных классов «Орлята России».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Недостаток профессиональных компетенций учителей начальных классов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обучения учителей начальных классов по дополнительной профессиональной программе повышения квалификации, реализуемой сотрудниками Всероссийского детского центра «Орлёнок».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Недостаточная работа по вовлечению обучающихся начальных классов в реализацию проекта «Орлята России».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работы по мотивации обучающихся к участию в проекте «Орлята России», вовлечение обучающихся, проведение разъяснительной работы для обучающихся и их родителей.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работы по формированию ценностных ориентаций обучающихся: разработка мер и мероприятий, включающих приобретение первоначального опыта обучающихся начального общего образования в реализации проекта «Орлята России».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актуальных мер морального и материального стимулирования обучающихся.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Планирование в программе воспитания начального общего образования участия обучающихся 1-4 классов в реализации проекта «Орлята России».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советником директора по воспитанию и взаимодействию с детскими общественными объединениями своевременного информирования участников образовательных отношений о возможности участия в проекте «Орлята России», мотивации обучающихся к участию в событиях проекта.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63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Ученическое самоуправление, волонтерское движение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Улучшить работу детских и молодежных общественных обьединений</w:t>
            </w:r>
          </w:p>
        </w:tc>
      </w:tr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64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Участие обучающихся в волонтерском движении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Обучающиеся не участвуют в волонтерском движении</w:t>
            </w:r>
          </w:p>
        </w:tc>
        <w:tc>
          <w:tcPr>
            <w:tcW w:w="12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0</w:t>
            </w:r>
          </w:p>
        </w:tc>
        <w:tc>
          <w:tcPr>
            <w:tcW w:w="22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Ученическое самоуправление, волонтерское движение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Недостаток профессиональных компетенций заместителя директора по воспитанию, классных руководителей, педагогических работников в организации волонтерского движения.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Направление запроса в ЦНППМ на формирование ИОМ для заместителя директора по воспитанию, классных руководителей в части организации волонтерского движения.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обучения педагогических работников по овладению технологиями организации волонтёрской деятельности.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Недостаточная работа по вовлечению обучающихся в волонтерское движение.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Создание представительств детских и молодежных общественных объединений в образовательной организации.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мероприятий, стимулирующих развитие интереса к волонтерскому движению: проведение комплекса мер по активизации обучающихся в волонтёрском движении.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разъяснительной работы для повышения мотивации обучающихся к участию в волонтерском движении.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формирования позитивных ценностных ориентаций волонтерского движения.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актуальных мер морального и материального стимулирования обучающихся.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системы поощрения проявлений активной жизненной позиции и социальной успешности обучающихся.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волонтерском движении и его значимости для формирования личности обучающихся.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 программе воспитания не предусмотрена организация волонтерского движения в образовательной организации.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в программе воспитания в разделе "Виды, формы и содержание воспитательной деятельности"  вариативного модуля "Добровольческая деятельность (волонтёрство)", определение целевых ориентиров гражданского воспитания, планирование мероприятий.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участия членов детского общественного объединения в волонтерских акциях.</w:t>
            </w:r>
          </w:p>
        </w:tc>
      </w:tr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65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школьных военно-патриотических клубов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</w:t>
            </w:r>
          </w:p>
        </w:tc>
        <w:tc>
          <w:tcPr>
            <w:tcW w:w="128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0</w:t>
            </w:r>
          </w:p>
        </w:tc>
        <w:tc>
          <w:tcPr>
            <w:tcW w:w="22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«Воспитание»</w:t>
            </w:r>
          </w:p>
        </w:tc>
        <w:tc>
          <w:tcPr>
            <w:tcW w:w="184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Ученическое самоуправление, волонтерское движение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 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Разработка плана создания школьного военно-патриотического клуба.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Назначение руководителя школьного военно-патриотического клуба.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Формирование Совета школьного военно-патриотического клуба.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военного-патриотического клуба.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организации работы военного-патриотического клуба.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28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1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66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Профориентационная работа ведется в соответствие с утвержденным календарным планом школы-интернат , составленным в соответствии с календарным планом профориентационной деятельности, разработанным в субъекте РФ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67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В должностные обязанности членов управленческой команды включен функционал по реализации профориентационной деятельности.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68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Осуществляется взаимодействие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 региональными предприятиями/организациями, оказывающими содействие в реализации профориентационных мероприятий.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69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улучшить работу в данном направлении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70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В рабочие программы по предметам, курсам включены разделы, связанные с самоопределением, профориентацией. Уровень компетенций педагогических работников по реализации профориентационных задач достаточный.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Используются дополнительные материалы по профориентации, в том числе мультимедийные, в учебных предметах общеобразовательного цикла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71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Посещение обучающимися экскурсий на предприятиях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Предусмотрена система работы (сетевого взаимодействия) с организациями СПО . В рамках которого проводятся экскурсии в организации СПО в рабочих программах учебных предметов, курсов внеурочной деятельности, рабочей программе воспитания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72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Разработан и с 8 класса реализуется модель участия обучающихся в моделирующих профессиональных пробах (онлайн) и тестированиях 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73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Посещение обучающимися экскурсий в организациях СПО и ВО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Предусмотрена система работы (сетевого взаимодействия) с организациями СПО . В рамках которого проводятся экскурсии в организации СПО в рабочих программах учебных предметов, курсов внеурочной деятельности, рабочей программе воспитания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74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Улучшение сетевого взаимодействия с региональными площадками при организации профессиональных проб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75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</w:rPr>
              <w:t>В школе ведется внеурочная работа, направленная на профориентацию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76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0" w:right="0" w:hanging="20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zh-CN" w:bidi="ar-SA"/>
              </w:rPr>
            </w:pPr>
            <w:r>
              <w:rPr>
                <w:rFonts w:eastAsia="Calibri" w:cs="Arial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Организовано  ознакомительное обучение  профессиям 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0" w:right="0" w:hanging="20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zh-CN" w:bidi="ar-SA"/>
              </w:rPr>
            </w:pPr>
            <w:r>
              <w:rPr>
                <w:rFonts w:eastAsia="Calibri" w:cs="Arial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Определение сетевых партнеров (предприятия, организации) в ближайшем окружении или дистанционно, которые  предоставляют школе ресурсы ( материально-техническую базу) В рамках реализации программы по воспитанию организуются встречи обучающихся с представителями рабочих профессий  образовательных организаций среднего профессионального образования.</w:t>
            </w:r>
            <w:r>
              <w:rPr>
                <w:rFonts w:eastAsia="Calibri" w:cs="Arial"/>
                <w:kern w:val="0"/>
                <w:sz w:val="22"/>
                <w:szCs w:val="22"/>
                <w:lang w:val="ru-RU" w:eastAsia="zh-CN" w:bidi="ar-SA"/>
              </w:rPr>
              <w:t xml:space="preserve"> К</w:t>
            </w:r>
            <w:r>
              <w:rPr>
                <w:rFonts w:eastAsia="Calibri" w:cs="Arial" w:ascii="Tinos" w:hAnsi="Tinos"/>
                <w:kern w:val="0"/>
                <w:sz w:val="22"/>
                <w:szCs w:val="22"/>
                <w:lang w:val="ru-RU" w:eastAsia="zh-CN" w:bidi="ar-SA"/>
              </w:rPr>
              <w:t>абинеты оснащены оборудованием по проекту «Доброшкола»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77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Организована просветительская работа с родительской общественностью в части профессионального ориентирования обучающихся, кадровых потребностях современного рынка труда.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78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Ведется работа по формированию интереса /мотивации обучающихся в участии в мероприятиях проекта «Билет в будущее».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79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Сопровождение выбора профессии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ascii="Times New Roman" w:hAnsi="Times New Roman"/>
                <w:sz w:val="22"/>
              </w:rPr>
              <w:t>Ведется активное 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80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 организации используются единые подходы к штатному расписанию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Условия педагогического труда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Нормативные локальные  акты, необходимые для расчета штатной численности общеобразовательной организации разработаны. Высокий уровень профессиональных компетенций членов управленческой команды для реализации трудовой функции "Администрирование деятельности общеобразовательной организации":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81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Условия педагогического труда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Разработан локальный акт о системе материального и нематериального стимулирования.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82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Разработана и реализуется модель системы наставничества как субъекта методической службы образовательной организации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83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Высокий уровень профессиональных компетенций заместителей директора по учебно-воспитательной работе в части организации условий (методических объединений/ методических советов) для развития профессиональных компетенций педагогических работников общеобразовательной организации.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84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В структуре методической службы школы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ru-RU" w:eastAsia="zh-CN" w:bidi="ar-SA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2"/>
                <w:szCs w:val="22"/>
                <w:shd w:fill="auto" w:val="clear"/>
                <w:lang w:val="ru-RU" w:eastAsia="zh-CN" w:bidi="ar-SA"/>
              </w:rPr>
              <w:t>есть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:lang w:val="ru-RU" w:eastAsia="zh-CN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 xml:space="preserve"> методические объединения учителей  и методическое объединение вопитателей.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85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Охват учителей диагностикой профессиональных компетенций (федеральной, региональной самодиагностикой)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Достаточный охват учителей диагностикой профессиональных компетенций (федеральной, региональной самодиагностикой)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86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10% учителей и более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Высокие результаты диагностики профессиональных компетенций педагогов, четко организованная работа по самообразованию и повышению профессиональных компетенций, говорят об отсутствии необходимости разработки ИОМ.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87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менее 80% педагогических работников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Развитие и повышение квалификации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Более 80% педагогических работников, прошли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88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менее 80% педагогических работников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Развитие и повышение квалификации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Более 80 %  педагогических работников, прошли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89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менее 80%  педагогических работников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Развитие и повышение квалификации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Привлекаемый к работе штатный педагог-психолог своевременно проходит курсы повышения квалификации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90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100% управленческой команды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Развитие и повышение квалификации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100% управленческой команды прошли курсы повышения квалификации 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91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Развитие и повышение квалификации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zh-CN" w:bidi="ar-SA"/>
              </w:rPr>
            </w:pPr>
            <w:r>
              <w:rPr>
                <w:rFonts w:eastAsia="Calibri" w:ascii="Times New Roman" w:hAnsi="Times New Roman"/>
                <w:kern w:val="0"/>
                <w:sz w:val="22"/>
              </w:rPr>
              <w:t>Организовано обучение учителей  по программам повышения квалификации, размещенным в Федеральном реестре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92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Участие педагогов в конкурсном движении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Участие на всероссийском уровне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Развитие и повышение квалификации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Педагоги школы-интернат принимают участие в конкурсном движении.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Ведется повышение мотивации педагогов для участия в конкурсном движении.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93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среди педагогов победителей и призеров конкурсов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среди педагогов победителей и призеров конкурсов на всероссийском уровне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Развитие и повышение квалификации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Дефицитов нет.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Среди участников конкурсов есть победители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94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 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«Школьный климат»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психолого-педагогического сопровождения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В штатном расписании предусмотрено 0,5 ставки педагога-психолога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95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90% обучающихся и более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«Школьный климат»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психолого-педагогического сопровождения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Высокая доля обучающихся ОО , принявших участие в социально психологическом тестировании. 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96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«Школьный климат»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психолого-педагогического сопровождения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Наличие локальных актов по организации психолого-педагогического сопровождения участников образовательных отношений, реализации требований ФГОС общего образования к психолого-педагогическим условиям реализации образовательных программ. Разработаны психологопедагогическая программа и программы адресной психологической помощи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97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в штате общеобразовательной организации социального педагога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0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«Школьный климат»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психолого-педагогического сопровождения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Решение кадрового вопроса путем принятия штатного специалиста (социального педагога).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98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«Школьный климат»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психолого-педагогического сопровождения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100 % педагогов школы-интернат являются учителями-дефектологами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99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«Школьный климат»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психолого-педагогического сопровождения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 xml:space="preserve">В школе-интернат ведет свою работу учитель-логопед, </w:t>
            </w: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квалификация которого соответствует профессиональному стандарту педагог-дефектолог</w:t>
            </w: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, в специализированном кабинете, оборудованном интерактивным оборудованием и современной мебелью по проекту «Доброшкола»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100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в организации отдельного кабинета педагога-психолога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«Школьный климат»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психолого-педагогического сопровождения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Наличие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Занятия проводятся специализированном кабинете-психолога , оборудованном интерактивным оборудованием и современной мебелью по проекту «Доброшкола»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«Школьный климат»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/>
                <w:sz w:val="21"/>
                <w:szCs w:val="21"/>
              </w:rPr>
            </w:pPr>
            <w:r>
              <w:rPr>
                <w:rFonts w:eastAsia="DengXian" w:cs="Arial" w:ascii="Tinos" w:hAnsi="Tinos"/>
                <w:kern w:val="2"/>
                <w:sz w:val="21"/>
                <w:szCs w:val="21"/>
                <w:lang w:val="ru-RU" w:eastAsia="zh-CN" w:bidi="ar-SA"/>
              </w:rPr>
              <w:t>Наличие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ascii="Times New Roman" w:hAnsi="Times New Roman"/>
                <w:sz w:val="22"/>
              </w:rPr>
              <w:t xml:space="preserve">Обучающимся (испытывающим трудности в обучении, </w:t>
            </w: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 xml:space="preserve">находящимся в трудной жизненной ситуации 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казывается психолого-педагогическая  помощь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«Школьный климат»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Наличие, 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 xml:space="preserve">Для формирования психологически благоприятного школьного пространства для обучающихся, </w:t>
            </w:r>
            <w:r>
              <w:rPr>
                <w:rFonts w:ascii="Times New Roman" w:hAnsi="Times New Roman"/>
                <w:sz w:val="22"/>
              </w:rPr>
              <w:t>оснащены тематические пространства  (зона общения, игровая зона, зона релаксации и иное)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специальных тематических зон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«Школьный климат»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Наличие, 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ascii="Times New Roman" w:hAnsi="Times New Roman"/>
                <w:sz w:val="22"/>
              </w:rPr>
              <w:t>В кабинете психолога оборудованы зоны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104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«Школьный климат»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Помещений для формирования психологически благоприятного школьного пространства для педагогов достаточно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105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Профилактика травли в образовательной среде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«Школьный климат»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Реализуется комплекс мероприятий по профилактике травли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106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Профилактика девиантного поведения обучающихся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«Школьный климат»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107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«Образовательная среда»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ЦОС (поддержка всех активностей)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Локальные акты образовательной организации, регламентирующие ограничения использования мобильных телефонов обучающимися разработаны, доведены до сведения обучающихся и их родителей. Осуществляется постоянная информационно-просветительская и разъяснительная работа с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процессе. Разработаны и используются средства наглядной агитации по разъяснению порядка упорядочения использования устройств мобильной связи в образовательной организации для педагогических работников, родителей (законных представителей) и обучающихся. Проработан с родителями вопрос коммуникации родителей с обучающимися в случае возникновения необходимости, внештатной ситуации. Определен круг лиц, организующих выполнение мероприятий с обучающимися и их родителями (законными представителями) по выработке культуры безопасной эксплуатации устройств мобильной связи. Выстроена система работы по ограничению использования 53 участниками образовательного процесса устройств мобильной связи для образовательных целей.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108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«Образовательная среда»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ЦОС (поддержка всех активностей)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Наличие, 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Школа-интернат подключена к высокоскоростному интернету.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«Образовательная среда»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ЦОС (поддержка всех активностей)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Наличие, 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Предоставлен безопасный  доступ к информационно-коммуникационной сети Интернет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110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«Образовательная среда»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ЦОС (поддержка всех активностей)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Наличие, 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b w:val="false"/>
                <w:i w:val="false"/>
                <w:i w:val="false"/>
                <w:caps w:val="false"/>
                <w:smallCaps w:val="false"/>
                <w:color w:val="212529"/>
                <w:spacing w:val="0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b w:val="false"/>
                <w:i w:val="false"/>
                <w:caps w:val="false"/>
                <w:smallCaps w:val="false"/>
                <w:color w:val="212529"/>
                <w:spacing w:val="0"/>
                <w:kern w:val="2"/>
                <w:sz w:val="22"/>
                <w:szCs w:val="22"/>
                <w:lang w:val="ru-RU" w:eastAsia="zh-CN" w:bidi="ar-SA"/>
              </w:rPr>
              <w:t>Не менее 95% педагогических работников используют сервис  ФГИС «Моя школа»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111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«Сферум»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«Образовательная среда»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ЦОС (поддержка всех активностей)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Наличие, 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b w:val="false"/>
                <w:i w:val="false"/>
                <w:i w:val="false"/>
                <w:caps w:val="false"/>
                <w:smallCaps w:val="false"/>
                <w:color w:val="212529"/>
                <w:spacing w:val="0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b w:val="false"/>
                <w:i w:val="false"/>
                <w:caps w:val="false"/>
                <w:smallCaps w:val="false"/>
                <w:color w:val="212529"/>
                <w:spacing w:val="0"/>
                <w:kern w:val="2"/>
                <w:sz w:val="22"/>
                <w:szCs w:val="22"/>
                <w:lang w:val="ru-RU" w:eastAsia="zh-CN" w:bidi="ar-SA"/>
              </w:rPr>
              <w:t>Не менее 95% обучающихся и педагогов зарегистрированы на платформе «Сферум»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</w:rPr>
              <w:t>Педагогические работники организуют коммуникационное взаимодействие с коллегами,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112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100% 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«Образовательная среда»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ЦОС (поддержка всех активностей)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b w:val="false"/>
                <w:i w:val="false"/>
                <w:i w:val="false"/>
                <w:caps w:val="false"/>
                <w:smallCaps w:val="false"/>
                <w:color w:val="212529"/>
                <w:spacing w:val="0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b w:val="false"/>
                <w:i w:val="false"/>
                <w:caps w:val="false"/>
                <w:smallCaps w:val="false"/>
                <w:color w:val="212529"/>
                <w:spacing w:val="0"/>
                <w:kern w:val="2"/>
                <w:sz w:val="22"/>
                <w:szCs w:val="22"/>
                <w:lang w:val="ru-RU" w:eastAsia="zh-CN" w:bidi="ar-SA"/>
              </w:rPr>
              <w:t>соответствует в полной мере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Школа-интернат оснащена интерактивным оборудованием, компьютерами для внедрения ЦОС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113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«Образовательная среда»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ЦОС (поддержка всех активностей)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Наличие, 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ascii="Times New Roman" w:hAnsi="Times New Roman"/>
                <w:sz w:val="22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114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«Образовательная среда»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внутришкольного пространства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Наличие, 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</w:rPr>
              <w:t>Наличие концепции организации внутришкольного пространства. Высокий уровень мотивации педагогического коллектива в организации внутришкольного пространства. Наличие оборудованного эффективного внутришкольного пространства для учебных и неучебных занятий, творческих дел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115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создан и функционирует школьный библиотечный информационный центр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«Образовательная среда»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Организация внутришкольного пространства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Дефицитов 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nos" w:hAnsi="Tinos" w:eastAsia="DengXian" w:cs="Arial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nos" w:hAnsi="Tinos"/>
                <w:b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2"/>
                <w:szCs w:val="22"/>
                <w:lang w:val="ru-RU" w:eastAsia="zh-CN" w:bidi="ar-SA"/>
              </w:rPr>
              <w:t>Функционирует школьный библиотечный информационный центр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116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Наличие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«Образовательная среда»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школы полного дня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Модель «Школа полного дня» реализуется. Обучающиеся проживают в интернате.В интернате созданы необходимые условия для ее реализации: имеются разно акцентированные пространства (кабинеты,  помещения, группы,  пространства для общения и уединения, для игр, подвижных занятий и спокойной работы); спортивная площадка, актовый и спортивные залы,  игровая комната и т. д., необходимые для организации  досуга. Организовано  пятиразовое  питание.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117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«Образовательная среда»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государственно-общественного управления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Разработаны локальные акты, регламентирующие деятельность коллегиальных органов управления. В ГБОУ «Маскаринская школа-интернат» действуют следующие коллегиальные органы управления общеобразовательной организацией общее собрание (конференция) работников, педагогический и методические советы,совет родителей,  совет школы. Их деятельность определяется требованиями Федерального закона «Об образовании в Российской Федерации», предусмотрены уставом образовательной организации.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118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Да</w:t>
            </w:r>
          </w:p>
        </w:tc>
        <w:tc>
          <w:tcPr>
            <w:tcW w:w="12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Ключевое условие «Образовательная среда»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Реализация государственно-общественного управления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Дефицитов -нет</w:t>
            </w:r>
          </w:p>
        </w:tc>
        <w:tc>
          <w:tcPr>
            <w:tcW w:w="35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Разработаны локальные акты, регламентирующие деятельность управляющего совета (совета школы). Управляющий совет создан, выполняет в полной мере возложенные на него функции</w:t>
            </w:r>
          </w:p>
        </w:tc>
      </w:tr>
    </w:tbl>
    <w:p>
      <w:pPr>
        <w:pStyle w:val="Normal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>
      <w:pPr>
        <w:pStyle w:val="Normal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>
      <w:pPr>
        <w:pStyle w:val="Normal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3.2.2. Анализ текущего состояния и перспектив развития школы.</w:t>
      </w:r>
    </w:p>
    <w:p>
      <w:pPr>
        <w:pStyle w:val="ListParagraph"/>
        <w:widowControl w:val="false"/>
        <w:snapToGrid w:val="false"/>
        <w:spacing w:lineRule="auto" w:line="240" w:before="0" w:after="0"/>
        <w:ind w:left="709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Интерпретация результатов самодиагностики: 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 итогам проведенного анализа выполнения предыдущих Программ развития школы-интернат стратегическим направлением развития ГБОУ «Маскаринская школа-интернат» стало: повышение эффективности образовательного процесса школы-интернат, условий и возможностей для самореализации и раскрытия таланта каждого обучающегося в интересах формирования конкурентоспособной, социально ответственной, гармонично развитой, творческой личности выпускника школы-интернат на основе духовно-нравственных ценностей народов Российской Федерации, исторических и национально-культурных традиций. Данное направление предполагает активное вовлечение родителей в процесс развития школы-интернат в форме общественной составляющей управления и достижение цели успешной реализации выпускника. Развитие образовательной среды строилось как сетевое расширение сотрудничества школы с учреждениями Кукморского района и Республики Татарстан. Предполагается сохранение уже достигнутого уровня качества образования и его повышение за счет индивидуализации обучения детей с ОВЗ ( по программам ФАООП ) Существующая база здоровьесберегающей, информационной, безопасной среды школы стала основой, в которой каждый обучающийся сможет проявить свою индивидуальность и показать лучшие результаты деятельности, подтвержденные в конкурсах, олимпиадах и соревнованиях, проектах районного, республиканского, всероссийского уровней. 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Восемь направлений описания результатов самодиагностики: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Знание.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Качество и объективность + результаты внешних диагностических процедур (анализ успеваемости). Направление «Знание» предусматривает предоставление каждому обучающемуся качественного образования и гарантирует ему достижение максимально возможных образовательных результатов, предполагающих реализацию профильного обучения,  в том числе с применением электронных образовательных ресурсов, обеспечение объективной внутренней системы оценки качества образования. 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sz w:val="24"/>
          <w:szCs w:val="24"/>
        </w:rPr>
        <w:t>Воспитание.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Направление «Воспитание» предусматривает развитие личностных качеств обучающихся в соответствии с приоритетами государственной политики в сфере воспитания на основе российских традиционных духовно-нравственных ценностей, правил и норм поведения, принятых в российском обществе, формирование у обучающихся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</w:t>
      </w:r>
      <w:r>
        <w:rPr>
          <w:rFonts w:cs="Times New Roman" w:ascii="Times New Roman" w:hAnsi="Times New Roman"/>
          <w:b/>
          <w:sz w:val="24"/>
          <w:szCs w:val="24"/>
        </w:rPr>
        <w:t xml:space="preserve"> Здоровье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Направление «Здоровье» предполагает формирование здоровьесберегающего потенциала общеобразовательной организации на основе применения специальных технологий и методик обучения и воспитания, в том числе адаптивных, направленных на гармоничное физическое и психическое развитие, социальное благополучие, сохранение и укрепление здоровья и обеспечение личной безопасности обучающихся.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 </w:t>
      </w:r>
      <w:r>
        <w:rPr>
          <w:rFonts w:cs="Times New Roman" w:ascii="Times New Roman" w:hAnsi="Times New Roman"/>
          <w:b/>
          <w:sz w:val="24"/>
          <w:szCs w:val="24"/>
        </w:rPr>
        <w:t>Творчество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Направление «Творчество» предусматривает создание условий и ситуаций успеха созидательной деятельности, способствующих максимальной реализации потенциальных возможностей и наиболее полному раскрытию творческого потенциала обучающихся для успешного развития интеллекта, таланта, творческих способностей, созидательной позиции личности как субъекта общественной деятельности.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 </w:t>
      </w:r>
      <w:r>
        <w:rPr>
          <w:rFonts w:cs="Times New Roman" w:ascii="Times New Roman" w:hAnsi="Times New Roman"/>
          <w:b/>
          <w:sz w:val="24"/>
          <w:szCs w:val="24"/>
        </w:rPr>
        <w:t>Профориентация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Направление «Профориентация» предусматривает сопровождение осознанного отношения обучающихся к профессионально-трудовой сфере, основанного на создании условий для формирования у них набора компетенций, необходимых для успешного самоопределения и общей внутренней готовности к разрешению проблем профессиональной жизни,  с использованием системы профессиональных проб, сетевых программ с профильными учебными заведениями , сотрудничества с семьей, с участием работодателей и заинтересованной общественности в целях обеспечения социально-экономического развития страны. 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 </w:t>
      </w:r>
      <w:r>
        <w:rPr>
          <w:rFonts w:cs="Times New Roman" w:ascii="Times New Roman" w:hAnsi="Times New Roman"/>
          <w:b/>
          <w:sz w:val="24"/>
          <w:szCs w:val="24"/>
        </w:rPr>
        <w:t>Учитель. Школьная команда.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Ключевое условие «Учитель. Школьная команда» предусматривает поддержку и развитие личностных и профессиональных компетенций педагогических работников (непрерывное профессиональное развитие, наставничество, адресная помощь и сопровождение) и максимальное использование потенциала каждого члена команды, постоянную коммуникацию и укрепление коллегиального сотрудничества, высокий уровень взаимопонимания в коллективе, направленных на достижение общих целей наиболее эффективными и действенными способами. 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 </w:t>
      </w:r>
      <w:r>
        <w:rPr>
          <w:rFonts w:cs="Times New Roman" w:ascii="Times New Roman" w:hAnsi="Times New Roman"/>
          <w:b/>
          <w:sz w:val="24"/>
          <w:szCs w:val="24"/>
        </w:rPr>
        <w:t>Школьный климат.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Ключевое условие «Школьный климат» предусматривает формирование уклада общеобразовательной организации, поддерживающего ценности, принципы, нравственную культуру, создание безопасного и комфортного для всех и каждого образовательного пространства, обеспечивающего атмосферу доброжелательности, доверия, требовательности и заботы о каждом, включающего нормы, ценности и ожидания, которые поддерживают чувство физической, эмоциональной социальной безопасности и способствуют благополучному личностному и интеллектуальному развитию обучающихся с ОВЗ,  как полноценных членов общества. 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8. </w:t>
      </w:r>
      <w:r>
        <w:rPr>
          <w:rFonts w:cs="Times New Roman" w:ascii="Times New Roman" w:hAnsi="Times New Roman"/>
          <w:b/>
          <w:sz w:val="24"/>
          <w:szCs w:val="24"/>
        </w:rPr>
        <w:t>Образовательная среда.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Ключевое условие «Образовательная среда» предусматривает создание современной мотивирующей образовательной среды как инструмента социализации детей с ОВЗ , проектируемого совместно участниками образовательных отношений как пространство развития обучающихся,  формирующего инициативность, осознанность, самостоятельность и ответственность, являющегося действенным инструментом становления субъектной позиции обучающихся.</w:t>
      </w:r>
    </w:p>
    <w:p>
      <w:pPr>
        <w:pStyle w:val="Normal"/>
        <w:suppressAutoHyphens w:val="true"/>
        <w:snapToGrid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Интерпретация результатов самодиагностики: </w:t>
      </w:r>
    </w:p>
    <w:tbl>
      <w:tblPr>
        <w:tblStyle w:val="af0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5"/>
        <w:gridCol w:w="5531"/>
        <w:gridCol w:w="4504"/>
        <w:gridCol w:w="4085"/>
      </w:tblGrid>
      <w:tr>
        <w:trPr/>
        <w:tc>
          <w:tcPr>
            <w:tcW w:w="10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55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Магистральное направление, </w:t>
              <w:br/>
              <w:t>ключевое условие</w:t>
            </w:r>
          </w:p>
        </w:tc>
        <w:tc>
          <w:tcPr>
            <w:tcW w:w="45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Полученный результат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(описание и количество баллов)</w:t>
            </w:r>
          </w:p>
        </w:tc>
        <w:tc>
          <w:tcPr>
            <w:tcW w:w="40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Планируемый результат, описание</w:t>
            </w:r>
          </w:p>
        </w:tc>
      </w:tr>
      <w:tr>
        <w:trPr/>
        <w:tc>
          <w:tcPr>
            <w:tcW w:w="10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Знание</w:t>
            </w:r>
          </w:p>
        </w:tc>
        <w:tc>
          <w:tcPr>
            <w:tcW w:w="45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42 Высокий</w:t>
            </w:r>
          </w:p>
        </w:tc>
        <w:tc>
          <w:tcPr>
            <w:tcW w:w="4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Высокий 50</w:t>
            </w:r>
          </w:p>
        </w:tc>
      </w:tr>
      <w:tr>
        <w:trPr/>
        <w:tc>
          <w:tcPr>
            <w:tcW w:w="10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Воспитание</w:t>
            </w:r>
          </w:p>
        </w:tc>
        <w:tc>
          <w:tcPr>
            <w:tcW w:w="45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15 Средний</w:t>
            </w:r>
          </w:p>
        </w:tc>
        <w:tc>
          <w:tcPr>
            <w:tcW w:w="4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Высокий 30</w:t>
            </w:r>
          </w:p>
        </w:tc>
      </w:tr>
      <w:tr>
        <w:trPr/>
        <w:tc>
          <w:tcPr>
            <w:tcW w:w="10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Здоровье</w:t>
            </w:r>
          </w:p>
        </w:tc>
        <w:tc>
          <w:tcPr>
            <w:tcW w:w="45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19 Высокий</w:t>
            </w:r>
          </w:p>
        </w:tc>
        <w:tc>
          <w:tcPr>
            <w:tcW w:w="4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Высокий 20</w:t>
            </w:r>
          </w:p>
        </w:tc>
      </w:tr>
      <w:tr>
        <w:trPr/>
        <w:tc>
          <w:tcPr>
            <w:tcW w:w="10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Творчество</w:t>
            </w:r>
          </w:p>
        </w:tc>
        <w:tc>
          <w:tcPr>
            <w:tcW w:w="45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23 Высокий</w:t>
            </w:r>
          </w:p>
        </w:tc>
        <w:tc>
          <w:tcPr>
            <w:tcW w:w="4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Высокий 30</w:t>
            </w:r>
          </w:p>
        </w:tc>
      </w:tr>
      <w:tr>
        <w:trPr/>
        <w:tc>
          <w:tcPr>
            <w:tcW w:w="10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Профориентация</w:t>
            </w:r>
          </w:p>
        </w:tc>
        <w:tc>
          <w:tcPr>
            <w:tcW w:w="45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 Высокий</w:t>
            </w:r>
          </w:p>
        </w:tc>
        <w:tc>
          <w:tcPr>
            <w:tcW w:w="4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Высокий 15</w:t>
            </w:r>
          </w:p>
        </w:tc>
      </w:tr>
      <w:tr>
        <w:trPr/>
        <w:tc>
          <w:tcPr>
            <w:tcW w:w="10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5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Учитель. Школьная команда</w:t>
            </w:r>
          </w:p>
        </w:tc>
        <w:tc>
          <w:tcPr>
            <w:tcW w:w="45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31 Высокий</w:t>
            </w:r>
          </w:p>
        </w:tc>
        <w:tc>
          <w:tcPr>
            <w:tcW w:w="4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Высокий 35</w:t>
            </w:r>
          </w:p>
        </w:tc>
      </w:tr>
      <w:tr>
        <w:trPr/>
        <w:tc>
          <w:tcPr>
            <w:tcW w:w="10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5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Школьный климат</w:t>
            </w:r>
          </w:p>
        </w:tc>
        <w:tc>
          <w:tcPr>
            <w:tcW w:w="45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18 Высокий</w:t>
            </w:r>
          </w:p>
        </w:tc>
        <w:tc>
          <w:tcPr>
            <w:tcW w:w="4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Высокий 18</w:t>
            </w:r>
          </w:p>
        </w:tc>
      </w:tr>
      <w:tr>
        <w:trPr/>
        <w:tc>
          <w:tcPr>
            <w:tcW w:w="10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5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Образовательная среда</w:t>
            </w:r>
          </w:p>
        </w:tc>
        <w:tc>
          <w:tcPr>
            <w:tcW w:w="45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21 Высокий</w:t>
            </w:r>
          </w:p>
        </w:tc>
        <w:tc>
          <w:tcPr>
            <w:tcW w:w="4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Высокий 22</w:t>
            </w:r>
          </w:p>
        </w:tc>
      </w:tr>
    </w:tbl>
    <w:p>
      <w:pPr>
        <w:pStyle w:val="Normal"/>
        <w:widowControl w:val="false"/>
        <w:snapToGrid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widowControl w:val="false"/>
        <w:snapToGrid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Результаты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проблемно ориентированного анализа: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914"/>
        <w:gridCol w:w="2463"/>
        <w:gridCol w:w="2346"/>
        <w:gridCol w:w="2764"/>
        <w:gridCol w:w="2649"/>
      </w:tblGrid>
      <w:tr>
        <w:trPr/>
        <w:tc>
          <w:tcPr>
            <w:tcW w:w="49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Магистральные направления и ключевые условия</w:t>
            </w:r>
          </w:p>
        </w:tc>
        <w:tc>
          <w:tcPr>
            <w:tcW w:w="480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Оценка актуального состояния внутреннего потенциала</w:t>
            </w:r>
          </w:p>
        </w:tc>
        <w:tc>
          <w:tcPr>
            <w:tcW w:w="54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Оценка перспектив развития </w:t>
              <w:br/>
              <w:t>с учетом изменения внешних факторов</w:t>
            </w:r>
          </w:p>
        </w:tc>
      </w:tr>
      <w:tr>
        <w:trPr/>
        <w:tc>
          <w:tcPr>
            <w:tcW w:w="49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сильные стороны</w:t>
            </w:r>
          </w:p>
        </w:tc>
        <w:tc>
          <w:tcPr>
            <w:tcW w:w="23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слабые стороны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благоприятные возможности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риски</w:t>
            </w:r>
          </w:p>
        </w:tc>
      </w:tr>
      <w:tr>
        <w:trPr/>
        <w:tc>
          <w:tcPr>
            <w:tcW w:w="4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Знание</w:t>
            </w:r>
          </w:p>
        </w:tc>
        <w:tc>
          <w:tcPr>
            <w:tcW w:w="246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nos" w:hAnsi="Tinos"/>
              </w:rPr>
            </w:pPr>
            <w:r>
              <w:rPr>
                <w:rFonts w:eastAsia="DengXian" w:cs="Arial" w:ascii="Tinos" w:hAnsi="Tinos"/>
                <w:kern w:val="2"/>
                <w:sz w:val="22"/>
                <w:szCs w:val="22"/>
                <w:lang w:val="ru-RU" w:eastAsia="zh-CN" w:bidi="ar-SA"/>
              </w:rPr>
              <w:t>1)100%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5" w:leader="none"/>
              </w:tabs>
              <w:suppressAutoHyphens w:val="true"/>
              <w:bidi w:val="0"/>
              <w:spacing w:lineRule="auto" w:line="240" w:before="0" w:after="0"/>
              <w:ind w:left="0" w:right="0" w:hanging="227"/>
              <w:jc w:val="left"/>
              <w:rPr>
                <w:rFonts w:ascii="Tinos" w:hAnsi="Tinos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2)Обеспеченность учебниками и учебными пособиями, в том числе специальными учебниками и учебными пособиями для обучающихся с ОВЗ;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5" w:leader="none"/>
              </w:tabs>
              <w:suppressAutoHyphens w:val="true"/>
              <w:bidi w:val="0"/>
              <w:spacing w:lineRule="auto" w:line="240" w:before="0" w:after="0"/>
              <w:ind w:left="0" w:right="0" w:hanging="227"/>
              <w:jc w:val="left"/>
              <w:rPr>
                <w:rFonts w:ascii="Tinos" w:hAnsi="Tinos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3)применение электронных образовательных ресурсов (ЭОР) из федерального перечня;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5" w:leader="none"/>
              </w:tabs>
              <w:suppressAutoHyphens w:val="true"/>
              <w:bidi w:val="0"/>
              <w:spacing w:lineRule="auto" w:line="240" w:before="0" w:after="0"/>
              <w:ind w:left="0" w:right="0" w:hanging="227"/>
              <w:jc w:val="left"/>
              <w:rPr>
                <w:rFonts w:ascii="Tinos" w:hAnsi="Tinos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4) 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5" w:leader="none"/>
              </w:tabs>
              <w:suppressAutoHyphens w:val="true"/>
              <w:bidi w:val="0"/>
              <w:spacing w:lineRule="auto" w:line="240" w:before="0" w:after="0"/>
              <w:ind w:left="0" w:right="0" w:hanging="227"/>
              <w:jc w:val="left"/>
              <w:rPr>
                <w:rFonts w:ascii="Tinos" w:hAnsi="Tinos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5) регламентирующего внутреннюю систему оценки качества образования;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5" w:leader="none"/>
              </w:tabs>
              <w:suppressAutoHyphens w:val="true"/>
              <w:bidi w:val="0"/>
              <w:spacing w:lineRule="auto" w:line="240" w:before="0" w:after="0"/>
              <w:ind w:left="0" w:right="0" w:hanging="227"/>
              <w:jc w:val="left"/>
              <w:rPr>
                <w:rFonts w:ascii="Tinos" w:hAnsi="Tinos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6)Образовательная организация не входит в перечень образовательных организаций с признаками необъективных результатов;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5" w:leader="none"/>
              </w:tabs>
              <w:suppressAutoHyphens w:val="true"/>
              <w:bidi w:val="0"/>
              <w:spacing w:lineRule="auto" w:line="240" w:before="0" w:after="0"/>
              <w:ind w:left="0" w:right="0" w:hanging="227"/>
              <w:jc w:val="left"/>
              <w:rPr>
                <w:rFonts w:ascii="Tinos" w:hAnsi="Tinos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7) Отсутствие выпускников 9 класса, не получивших аттестаты;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5" w:leader="none"/>
              </w:tabs>
              <w:suppressAutoHyphens w:val="true"/>
              <w:bidi w:val="0"/>
              <w:spacing w:lineRule="auto" w:line="240" w:before="0" w:after="0"/>
              <w:ind w:left="0" w:right="0" w:hanging="227"/>
              <w:jc w:val="left"/>
              <w:rPr>
                <w:rFonts w:ascii="Tinos" w:hAnsi="Tinos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8) Кадровое обеспечение оказания психолого-педагогической и технической помощи обучающимся с ОВЗ;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5" w:leader="none"/>
              </w:tabs>
              <w:suppressAutoHyphens w:val="true"/>
              <w:bidi w:val="0"/>
              <w:spacing w:lineRule="auto" w:line="240" w:before="0" w:after="0"/>
              <w:ind w:left="0" w:right="0" w:hanging="227"/>
              <w:jc w:val="left"/>
              <w:rPr>
                <w:rFonts w:ascii="Tinos" w:hAnsi="Tinos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9) Наличие в кабинете учителя-логопеда и педагога психолога оборудованных зон;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5" w:leader="none"/>
              </w:tabs>
              <w:suppressAutoHyphens w:val="true"/>
              <w:bidi w:val="0"/>
              <w:spacing w:lineRule="auto" w:line="240" w:before="0" w:after="0"/>
              <w:ind w:left="0" w:right="0" w:hanging="227"/>
              <w:jc w:val="left"/>
              <w:rPr>
                <w:rFonts w:ascii="Tinos" w:hAnsi="Tinos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  <w:t>10) участие в конкурсах, в межрегиональных конкурсах «Абилимпикс»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5" w:leader="none"/>
              </w:tabs>
              <w:suppressAutoHyphens w:val="true"/>
              <w:bidi w:val="0"/>
              <w:spacing w:lineRule="auto" w:line="240" w:before="0" w:after="0"/>
              <w:ind w:left="0" w:right="0" w:hanging="227"/>
              <w:jc w:val="left"/>
              <w:rPr>
                <w:rFonts w:ascii="Times New Roman" w:hAnsi="Times New Roman" w:eastAsia="DengXian" w:cs="Arial"/>
                <w:kern w:val="2"/>
                <w:sz w:val="22"/>
                <w:szCs w:val="22"/>
                <w:lang w:val="ru-RU" w:eastAsia="zh-CN" w:bidi="ar-SA"/>
              </w:rPr>
            </w:pPr>
            <w:r>
              <w:rPr>
                <w:rFonts w:eastAsia="DengXian" w:cs="Arial" w:ascii="Times New Roman" w:hAnsi="Times New Roman"/>
                <w:kern w:val="2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23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1) реализация методических рекомендаций по применению сетевой формы реализации образовательных программ;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2) реализация технологий/средств электронного обучения и дистанционных образовательных технологий, учитывающее особые образовательные потребности обучающихся с ОВЗ, инвалидов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sz w:val="22"/>
                <w:lang w:val="ru-RU" w:eastAsia="en-US" w:bidi="ar-SA"/>
              </w:rPr>
            </w:r>
          </w:p>
        </w:tc>
        <w:tc>
          <w:tcPr>
            <w:tcW w:w="27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1)организация взаимодействия педагогических работников через обмен опытом, проведение педагогических советов, проведение «открытых уроков»; мастер классов  и иных форм корпоративного взаимодействия в рамках методической службы школы;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2) предоставление сотрудникам возможностей для отдыха и лечения;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3)использование модульного принципа освоения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4) обеспечение участия педагогов в профессиональных конкурсах и олимпиадах;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5) Использование методологии  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6)Обеспечены условия для организации образования обучающихся с ограниченными возможностями здоровья (ОВЗ), с инвалидностью.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2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3105" w:hRule="atLeast"/>
        </w:trPr>
        <w:tc>
          <w:tcPr>
            <w:tcW w:w="4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Воспитание</w:t>
            </w:r>
          </w:p>
        </w:tc>
        <w:tc>
          <w:tcPr>
            <w:tcW w:w="24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eastAsia="Times New Roman" w:cs="Times New Roman" w:ascii="Tinos" w:hAnsi="Tinos"/>
                <w:color w:val="000000"/>
                <w:sz w:val="21"/>
                <w:szCs w:val="21"/>
              </w:rPr>
              <w:t>1)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Использование государственных символов при обучении и воспитании;</w:t>
            </w:r>
          </w:p>
          <w:p>
            <w:pPr>
              <w:pStyle w:val="Normal"/>
              <w:widowControl w:val="false"/>
              <w:suppressAutoHyphens w:val="true"/>
              <w:spacing w:lineRule="atLeast" w:line="283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2)Реализация рабочей программы воспитания, в том числе для обучающихся с ОВЗ;</w:t>
            </w:r>
          </w:p>
          <w:p>
            <w:pPr>
              <w:pStyle w:val="Normal"/>
              <w:widowControl w:val="false"/>
              <w:suppressAutoHyphens w:val="true"/>
              <w:spacing w:lineRule="atLeast" w:line="283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3)Функционирование Совета родителей;</w:t>
            </w:r>
          </w:p>
          <w:p>
            <w:pPr>
              <w:pStyle w:val="Normal"/>
              <w:widowControl w:val="false"/>
              <w:suppressAutoHyphens w:val="true"/>
              <w:spacing w:lineRule="atLeast" w:line="283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4)Взаимодействие ОО и родителей в процессе реализации рабочей программы воспитания;</w:t>
            </w:r>
          </w:p>
        </w:tc>
        <w:tc>
          <w:tcPr>
            <w:tcW w:w="23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eastAsia="Times New Roman" w:cs="Times New Roman" w:ascii="Tinos" w:hAnsi="Tinos"/>
                <w:color w:val="000000"/>
                <w:sz w:val="21"/>
                <w:szCs w:val="21"/>
              </w:rPr>
              <w:t xml:space="preserve">1) Нет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советника директора по воспитанию и взаимодействию с детскими общественными объединениями;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eastAsia="Times New Roman" w:cs="Times New Roman" w:ascii="Tinos" w:hAnsi="Tinos"/>
                <w:color w:val="000000"/>
                <w:sz w:val="21"/>
                <w:szCs w:val="21"/>
              </w:rPr>
              <w:t>2) не о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рганизованы летние тематические смены в школьном лагере;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2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3)отсутствие участия в реализации проекта Орлята России;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2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4)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нет школьных военно-патриотических клубов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 недостаточно развит институт партнерств;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 требуются материальные вложения при организации школьных мероприятий;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1"/>
                <w:szCs w:val="21"/>
                <w:u w:val="none"/>
                <w:em w:val="none"/>
                <w:lang w:val="ru-RU" w:eastAsia="en-US" w:bidi="ar-SA"/>
              </w:rPr>
              <w:t>- недостаточная мотивация педагогов, классных руководителей в работе с классом.</w:t>
            </w:r>
          </w:p>
        </w:tc>
        <w:tc>
          <w:tcPr>
            <w:tcW w:w="27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nos" w:hAnsi="Tinos"/>
                <w:sz w:val="21"/>
                <w:szCs w:val="21"/>
              </w:rPr>
            </w:pPr>
            <w:r>
              <w:rPr>
                <w:rFonts w:eastAsia="Calibri" w:ascii="Tinos" w:hAnsi="Tinos"/>
                <w:kern w:val="0"/>
                <w:sz w:val="21"/>
                <w:szCs w:val="21"/>
                <w:lang w:val="ru-RU" w:eastAsia="en-US" w:bidi="ar-SA"/>
              </w:rPr>
              <w:t>- возможность организации встреч обучающихся с носителями духовно-нравственного жизненного опыта с целью передачи его учащимся (ветераны ВОВ, СВО, участники боевых действий, работники культурнодосуговых учреждений и т.д.)</w:t>
            </w:r>
          </w:p>
        </w:tc>
        <w:tc>
          <w:tcPr>
            <w:tcW w:w="2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4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Здоровье</w:t>
            </w:r>
          </w:p>
        </w:tc>
        <w:tc>
          <w:tcPr>
            <w:tcW w:w="24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eastAsia="Times New Roman" w:cs="Times New Roman" w:ascii="Tinos" w:hAnsi="Tinos"/>
                <w:color w:val="000000"/>
                <w:sz w:val="21"/>
                <w:szCs w:val="21"/>
              </w:rPr>
              <w:t>1)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Обеспечение бесплатным горячим питанием обучающихся 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2)ЗОЖ,по профилактике курения табака, употребления алкоголя и наркотических средств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3)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Реализацияпрограммы здоровьесбережения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4)Наличие  спортивной инфраструктуры 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2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5)Наличие в кабинете учителя-логопеда и (или) учителя-дефектолога оборудованных зон.</w:t>
            </w:r>
          </w:p>
        </w:tc>
        <w:tc>
          <w:tcPr>
            <w:tcW w:w="2346" w:type="dxa"/>
            <w:tcBorders/>
          </w:tcPr>
          <w:p>
            <w:pPr>
              <w:pStyle w:val="TableParagraph"/>
              <w:widowControl w:val="false"/>
              <w:spacing w:lineRule="exact" w:line="271" w:before="0" w:after="0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b/>
                <w:kern w:val="0"/>
                <w:sz w:val="21"/>
                <w:szCs w:val="21"/>
                <w:lang w:val="ru-RU" w:eastAsia="en-US" w:bidi="ar-SA"/>
              </w:rPr>
              <w:t>-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низкий процент учащихся, посещающих спортивные секции в школе-интернат;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8" w:leader="none"/>
              </w:tabs>
              <w:spacing w:lineRule="auto" w:line="235" w:before="4" w:after="0"/>
              <w:ind w:left="0" w:right="96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-отсутствие системы работы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популяризации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спорта;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включенности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массовой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спортивной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деятельности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образовательную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программу.</w:t>
            </w:r>
          </w:p>
        </w:tc>
        <w:tc>
          <w:tcPr>
            <w:tcW w:w="2764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829" w:leader="none"/>
              </w:tabs>
              <w:spacing w:lineRule="exact" w:line="292" w:before="0" w:after="0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-реализация программы здоровьесбережения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9" w:leader="none"/>
              </w:tabs>
              <w:spacing w:before="0" w:after="0"/>
              <w:ind w:left="0" w:right="95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-включение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План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родительского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просвещения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мероприятий,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стимулирующих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повышение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внимания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родителей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обучающихся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вопросам здоровья, питания,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здорового образа жизни, рациональной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двигательной активности;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8" w:leader="none"/>
                <w:tab w:val="left" w:pos="829" w:leader="none"/>
              </w:tabs>
              <w:spacing w:before="0" w:after="0"/>
              <w:ind w:left="0" w:right="-108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-вовлечение в мероприятия по формированию основ ЗОЖ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большого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числа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учащихся 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родителей;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0" w:leader="none"/>
                <w:tab w:val="left" w:pos="3328" w:leader="none"/>
                <w:tab w:val="left" w:pos="3970" w:leader="none"/>
                <w:tab w:val="left" w:pos="5075" w:leader="none"/>
                <w:tab w:val="left" w:pos="6806" w:leader="none"/>
                <w:tab w:val="left" w:pos="7231" w:leader="none"/>
              </w:tabs>
              <w:spacing w:before="5" w:after="0"/>
              <w:ind w:left="0" w:right="104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 xml:space="preserve">-проведение мониторинга участия обучающихся в </w:t>
            </w:r>
            <w:r>
              <w:rPr>
                <w:spacing w:val="-1"/>
                <w:kern w:val="0"/>
                <w:sz w:val="21"/>
                <w:szCs w:val="21"/>
                <w:lang w:val="ru-RU" w:eastAsia="en-US" w:bidi="ar-SA"/>
              </w:rPr>
              <w:t>массовых</w:t>
            </w:r>
            <w:r>
              <w:rPr>
                <w:spacing w:val="-1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физкультурно-спортивных мероприятиях;.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0" w:leader="none"/>
              </w:tabs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Привлечение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обучающихся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участию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массовых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физкультурно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- спортивных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мероприятиях;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0" w:leader="none"/>
              </w:tabs>
              <w:spacing w:before="2" w:after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-создание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сообщества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обучающихся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педагогических работников;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0" w:leader="none"/>
              </w:tabs>
              <w:spacing w:before="1" w:after="0"/>
              <w:ind w:left="108" w:right="101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-разработка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системы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мотивирования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/стимулирования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обучающихся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участию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массовых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физкультурно-спортивных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мероприятиях;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0" w:leader="none"/>
                <w:tab w:val="left" w:pos="2325" w:leader="none"/>
                <w:tab w:val="left" w:pos="5219" w:leader="none"/>
                <w:tab w:val="left" w:pos="7107" w:leader="none"/>
              </w:tabs>
              <w:spacing w:before="5" w:after="0"/>
              <w:ind w:left="0" w:right="101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-организация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индивидуальной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работы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обучающимися,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участвующими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массовых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физкультурно-спортивных мероприятиях.</w:t>
            </w:r>
          </w:p>
        </w:tc>
        <w:tc>
          <w:tcPr>
            <w:tcW w:w="2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4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Творчество</w:t>
            </w:r>
          </w:p>
        </w:tc>
        <w:tc>
          <w:tcPr>
            <w:tcW w:w="24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eastAsia="Times New Roman" w:cs="Times New Roman" w:ascii="Tinos" w:hAnsi="Tinos"/>
                <w:color w:val="000000"/>
                <w:sz w:val="21"/>
                <w:szCs w:val="21"/>
              </w:rPr>
              <w:t>1)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Участие обучающихся в конкурсах;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2)Наличие победителей и призеров различных  конкурсов;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3) высокая доля обучающихся, являющихся членами школьных творческих объединений</w:t>
            </w:r>
          </w:p>
        </w:tc>
        <w:tc>
          <w:tcPr>
            <w:tcW w:w="2346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828" w:leader="none"/>
              </w:tabs>
              <w:spacing w:lineRule="exact" w:line="292" w:before="0" w:after="0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-популяризация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участия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проектной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деятельности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8" w:leader="none"/>
              </w:tabs>
              <w:spacing w:lineRule="auto" w:line="235" w:before="2" w:after="0"/>
              <w:ind w:left="0" w:right="96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-участие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обучающихся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фестивалях,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конференциях;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8" w:leader="none"/>
                <w:tab w:val="left" w:pos="3084" w:leader="none"/>
                <w:tab w:val="left" w:pos="4181" w:leader="none"/>
              </w:tabs>
              <w:spacing w:lineRule="auto" w:line="235" w:before="7" w:after="0"/>
              <w:ind w:left="0" w:right="96" w:hanging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64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829" w:leader="none"/>
              </w:tabs>
              <w:spacing w:before="0" w:after="0"/>
              <w:ind w:left="0" w:right="97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-проведение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родительского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просвещения–сетевое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взаимодействие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музеями,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организациями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дополнительного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образования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9" w:leader="none"/>
              </w:tabs>
              <w:spacing w:lineRule="auto" w:line="235" w:before="2" w:after="0"/>
              <w:ind w:left="0" w:right="97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-организация обучения педагогических работников,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6" w:leader="none"/>
                <w:tab w:val="left" w:pos="3871" w:leader="none"/>
                <w:tab w:val="left" w:pos="6504" w:leader="none"/>
              </w:tabs>
              <w:spacing w:before="2" w:after="0"/>
              <w:ind w:left="0" w:right="97" w:hanging="0"/>
              <w:jc w:val="both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-привлечение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реализации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дополнительных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общеобразовательных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программ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обучающихся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специальностям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направлениям;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9" w:leader="none"/>
              </w:tabs>
              <w:spacing w:before="2" w:after="0"/>
              <w:ind w:left="0" w:right="101" w:hanging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4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Профориентация</w:t>
            </w:r>
          </w:p>
        </w:tc>
        <w:tc>
          <w:tcPr>
            <w:tcW w:w="24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eastAsia="Times New Roman" w:cs="Times New Roman" w:ascii="Tinos" w:hAnsi="Tinos"/>
                <w:color w:val="000000"/>
                <w:sz w:val="21"/>
                <w:szCs w:val="21"/>
              </w:rPr>
              <w:t>1)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Реализация утвержденного календарного плана профориентационной деятельности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eastAsia="Times New Roman" w:cs="Times New Roman" w:ascii="Tinos" w:hAnsi="Tinos"/>
                <w:color w:val="000000"/>
                <w:sz w:val="21"/>
                <w:szCs w:val="21"/>
              </w:rPr>
              <w:t>2)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  <w:p>
            <w:pPr>
              <w:pStyle w:val="Style21"/>
              <w:widowControl w:val="false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sz w:val="21"/>
                <w:szCs w:val="21"/>
              </w:rPr>
              <w:t>3)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Посещение обучающимися экскурсий в организациях СПО;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4)Наличие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  <w:p>
            <w:pPr>
              <w:pStyle w:val="Normal"/>
              <w:widowControl w:val="false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  <w:p>
            <w:pPr>
              <w:pStyle w:val="Normal"/>
              <w:widowControl w:val="false"/>
              <w:spacing w:before="0" w:after="1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46" w:type="dxa"/>
            <w:tcBorders/>
          </w:tcPr>
          <w:p>
            <w:pPr>
              <w:pStyle w:val="TableParagraph"/>
              <w:widowControl w:val="false"/>
              <w:spacing w:before="0" w:after="0"/>
              <w:ind w:left="184" w:right="0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Изменение</w:t>
            </w:r>
            <w:r>
              <w:rPr>
                <w:spacing w:val="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отношения</w:t>
            </w:r>
            <w:r>
              <w:rPr>
                <w:spacing w:val="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учащихся</w:t>
            </w:r>
            <w:r>
              <w:rPr>
                <w:spacing w:val="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spacing w:val="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трудовой</w:t>
            </w:r>
            <w:r>
              <w:rPr>
                <w:spacing w:val="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деятельности</w:t>
            </w:r>
            <w:r>
              <w:rPr>
                <w:spacing w:val="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spacing w:val="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рабочим</w:t>
            </w:r>
            <w:r>
              <w:rPr>
                <w:spacing w:val="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профессиям</w:t>
            </w:r>
            <w:r>
              <w:rPr>
                <w:spacing w:val="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специальностям,</w:t>
            </w:r>
            <w:r>
              <w:rPr>
                <w:spacing w:val="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 xml:space="preserve">востребованным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на</w:t>
            </w:r>
            <w:r>
              <w:rPr>
                <w:spacing w:val="-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рынке</w:t>
            </w:r>
            <w:r>
              <w:rPr>
                <w:spacing w:val="-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труда;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повышение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мотивации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учащихся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труду.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0" w:right="131" w:hanging="0"/>
              <w:jc w:val="both"/>
              <w:rPr>
                <w:color w:val="000000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color w:val="000000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764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829" w:leader="none"/>
              </w:tabs>
              <w:spacing w:before="0" w:after="0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-реализация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программы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 xml:space="preserve">профориентационной 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работы;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9" w:leader="none"/>
              </w:tabs>
              <w:spacing w:before="3" w:after="0"/>
              <w:ind w:left="0" w:right="95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-соглашение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партнерами-предприятиями,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организациями,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предоставляющими площадку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для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организации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профориентации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9" w:leader="none"/>
              </w:tabs>
              <w:spacing w:before="2" w:after="0"/>
              <w:ind w:left="0" w:right="97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-проведение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мероприятий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профессионально-ориентировочного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знакомства: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система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пробных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ознакомительных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занятий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 xml:space="preserve"> в 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о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рганизациях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 с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реднего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профессионального образования;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8" w:leader="none"/>
                <w:tab w:val="left" w:pos="829" w:leader="none"/>
              </w:tabs>
              <w:spacing w:before="0" w:after="0"/>
              <w:ind w:left="0" w:right="100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Участие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грантах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для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возможности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организации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вые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>з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да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на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региональные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площадки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региона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на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профессиональные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1"/>
                <w:szCs w:val="21"/>
              </w:rPr>
            </w:pPr>
            <w:r>
              <w:rPr>
                <w:rFonts w:eastAsia="Calibri"/>
                <w:kern w:val="0"/>
                <w:sz w:val="21"/>
                <w:szCs w:val="21"/>
                <w:lang w:val="ru-RU" w:eastAsia="en-US" w:bidi="ar-SA"/>
              </w:rPr>
              <w:t>пробы.</w:t>
            </w:r>
          </w:p>
        </w:tc>
        <w:tc>
          <w:tcPr>
            <w:tcW w:w="2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5690" w:hRule="atLeast"/>
        </w:trPr>
        <w:tc>
          <w:tcPr>
            <w:tcW w:w="4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Учитель. Школьная команда</w:t>
            </w:r>
          </w:p>
        </w:tc>
        <w:tc>
          <w:tcPr>
            <w:tcW w:w="2463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1)Более 80% педагогов прошедших обучение по программам повышения квалификации в сфере педагогического образования и воспитания (за три последних года);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2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)Наличие среди педагогов победителей и призеров конкурсов;</w:t>
            </w:r>
          </w:p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sz w:val="22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3)Повышение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2346" w:type="dxa"/>
            <w:tcBorders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b/>
                <w:kern w:val="0"/>
                <w:sz w:val="21"/>
                <w:szCs w:val="21"/>
                <w:lang w:val="ru-RU" w:eastAsia="en-US" w:bidi="ar-SA"/>
              </w:rPr>
              <w:t xml:space="preserve">-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профессиональное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выгорание;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3" w:leader="none"/>
                <w:tab w:val="left" w:pos="3435" w:leader="none"/>
                <w:tab w:val="left" w:pos="5178" w:leader="none"/>
              </w:tabs>
              <w:spacing w:before="0" w:after="0"/>
              <w:ind w:left="0" w:right="103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-необходимость профессионального роста.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8" w:leader="none"/>
              </w:tabs>
              <w:spacing w:before="3" w:after="0"/>
              <w:ind w:left="0" w:right="95" w:hanging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</w:r>
          </w:p>
        </w:tc>
        <w:tc>
          <w:tcPr>
            <w:tcW w:w="276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829" w:leader="none"/>
              </w:tabs>
              <w:spacing w:before="1" w:after="0"/>
              <w:ind w:left="0" w:right="97" w:hanging="0"/>
              <w:jc w:val="left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1)Организация взаимодействия педагогических работников через обмен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опытом, проведение педагогических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советов,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проведение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«открытых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уроков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и других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методических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форм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9" w:leader="none"/>
              </w:tabs>
              <w:spacing w:before="5" w:after="0"/>
              <w:ind w:left="0" w:right="0" w:hanging="0"/>
              <w:jc w:val="left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2) стимулирование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педагогических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работников;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9" w:leader="none"/>
              </w:tabs>
              <w:spacing w:before="1" w:after="0"/>
              <w:ind w:left="0" w:right="0" w:hanging="0"/>
              <w:jc w:val="left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3) участие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педагогов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конкурсном</w:t>
            </w:r>
            <w:r>
              <w:rPr>
                <w:rFonts w:ascii="Tinos" w:hAnsi="Tinos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движении;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3" w:after="0"/>
              <w:ind w:left="0" w:right="1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4)Увеличение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количества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статей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79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постов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педагогических</w:t>
            </w:r>
            <w:r>
              <w:rPr>
                <w:spacing w:val="79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социальных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сетях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целью распространения положительного педагогического опыта.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bidi w:val="0"/>
              <w:spacing w:lineRule="auto" w:line="240" w:before="0" w:after="0"/>
              <w:ind w:left="113" w:right="0" w:hanging="227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5)Увеличение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количества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педагогов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высшей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категорией.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9" w:leader="none"/>
              </w:tabs>
              <w:spacing w:before="0" w:after="0"/>
              <w:ind w:left="0" w:right="99" w:hanging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</w:r>
          </w:p>
        </w:tc>
        <w:tc>
          <w:tcPr>
            <w:tcW w:w="2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4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Школьный климат</w:t>
            </w:r>
          </w:p>
        </w:tc>
        <w:tc>
          <w:tcPr>
            <w:tcW w:w="24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eastAsia="Times New Roman" w:cs="Times New Roman" w:ascii="Tinos" w:hAnsi="Tinos"/>
                <w:color w:val="000000"/>
                <w:sz w:val="21"/>
                <w:szCs w:val="21"/>
              </w:rPr>
              <w:t>1)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Наличие в ОО педагога-психолога;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 xml:space="preserve"> учителей дефектологов, учителя логопеда.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2)</w:t>
            </w:r>
            <w:r>
              <w:rPr>
                <w:rFonts w:eastAsia="Times New Roman" w:cs="Times New Roman"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Н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аличие в кабинете педагога-психолога оборудованных зон</w:t>
            </w:r>
          </w:p>
        </w:tc>
        <w:tc>
          <w:tcPr>
            <w:tcW w:w="23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</w:rPr>
              <w:t xml:space="preserve">1) </w:t>
            </w:r>
            <w:r>
              <w:rPr>
                <w:rFonts w:eastAsia="Times New Roman" w:cs="Times New Roman" w:ascii="Tinos" w:hAnsi="Tinos"/>
                <w:color w:val="000000"/>
                <w:sz w:val="21"/>
                <w:szCs w:val="21"/>
              </w:rPr>
              <w:t xml:space="preserve">нет 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социального педагога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2764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34" w:leader="none"/>
                <w:tab w:val="left" w:pos="3328" w:leader="none"/>
                <w:tab w:val="left" w:pos="5307" w:leader="none"/>
                <w:tab w:val="left" w:pos="6742" w:leader="none"/>
                <w:tab w:val="left" w:pos="7147" w:leader="none"/>
              </w:tabs>
              <w:spacing w:before="2" w:after="0"/>
              <w:ind w:left="0" w:right="97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1) результативная работа педагога психолога и учителя логопеда школы-интернат;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4" w:leader="none"/>
                <w:tab w:val="left" w:pos="3328" w:leader="none"/>
                <w:tab w:val="left" w:pos="5307" w:leader="none"/>
                <w:tab w:val="left" w:pos="6742" w:leader="none"/>
                <w:tab w:val="left" w:pos="7147" w:leader="none"/>
              </w:tabs>
              <w:spacing w:before="2" w:after="0"/>
              <w:ind w:left="0" w:right="97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 xml:space="preserve">2) наличие психолого-педагогической программы </w:t>
            </w:r>
            <w:r>
              <w:rPr>
                <w:spacing w:val="-1"/>
                <w:kern w:val="0"/>
                <w:sz w:val="21"/>
                <w:szCs w:val="21"/>
                <w:lang w:val="ru-RU" w:eastAsia="en-US" w:bidi="ar-SA"/>
              </w:rPr>
              <w:t>комплекса</w:t>
            </w:r>
            <w:r>
              <w:rPr>
                <w:spacing w:val="-1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мероприятий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профилактике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девиантного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поведения;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88" w:leader="none"/>
                <w:tab w:val="left" w:pos="889" w:leader="none"/>
                <w:tab w:val="left" w:pos="7861" w:leader="none"/>
              </w:tabs>
              <w:spacing w:lineRule="auto" w:line="235" w:before="4" w:after="0"/>
              <w:ind w:left="0" w:right="105" w:hanging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3) </w:t>
            </w:r>
            <w:r>
              <w:rPr>
                <w:spacing w:val="-1"/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Организация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прохождения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КПК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целью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освоения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методик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оказания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психологических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услуг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высокого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уровня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некоторым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категориям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детей, нуждающихся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  особом  внимании  в  связи  с  высоким  риском уязвимости.</w:t>
            </w:r>
          </w:p>
        </w:tc>
        <w:tc>
          <w:tcPr>
            <w:tcW w:w="2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49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Образовательная среда</w:t>
            </w:r>
          </w:p>
        </w:tc>
        <w:tc>
          <w:tcPr>
            <w:tcW w:w="24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eastAsia="Times New Roman" w:cs="Times New Roman" w:ascii="Tinos" w:hAnsi="Tinos"/>
                <w:color w:val="000000"/>
                <w:sz w:val="21"/>
                <w:szCs w:val="21"/>
              </w:rPr>
              <w:t>1)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Подключение образовательной организации к высокоскоростному интернету;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eastAsia="Times New Roman" w:cs="Times New Roman" w:ascii="Tinos" w:hAnsi="Tinos"/>
                <w:color w:val="000000"/>
                <w:sz w:val="21"/>
                <w:szCs w:val="21"/>
              </w:rPr>
              <w:t>2)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Оснащение образовательной организации IT- оборудованием;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nos" w:hAnsi="Tinos"/>
                <w:sz w:val="21"/>
                <w:szCs w:val="21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3)Наличие в образовательной организации пространства для учебных и неучебных занятий;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2"/>
              </w:rPr>
            </w:pP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4)</w:t>
            </w:r>
            <w:r>
              <w:rPr>
                <w:rFonts w:ascii="Tinos" w:hAnsi="Tino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Реализация модели Школа полного дня на основе интеграции урочной и внеурочной деятельности обучающихс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я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346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888" w:leader="none"/>
              </w:tabs>
              <w:spacing w:before="0" w:after="0"/>
              <w:ind w:left="0" w:right="9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1)Перебои в работе сети интернет в сельской местности.</w:t>
            </w:r>
          </w:p>
        </w:tc>
        <w:tc>
          <w:tcPr>
            <w:tcW w:w="2764" w:type="dxa"/>
            <w:tcBorders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b/>
                <w:kern w:val="0"/>
                <w:sz w:val="21"/>
                <w:szCs w:val="21"/>
                <w:lang w:val="ru-RU" w:eastAsia="en-US" w:bidi="ar-SA"/>
              </w:rPr>
              <w:t>-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дальнейшее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участие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деятельности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на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базе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ИКОП(«Сферум»)профессиональных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сообществ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педагогов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для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обмена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опытом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поддержки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начинающих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учителей,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родителей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(законных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представителей),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обучающихся (школьные</w:t>
            </w:r>
            <w:r>
              <w:rPr>
                <w:kern w:val="0"/>
                <w:sz w:val="21"/>
                <w:szCs w:val="21"/>
                <w:lang w:val="tt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 xml:space="preserve">чаты) в </w:t>
            </w:r>
            <w:r>
              <w:rPr>
                <w:rFonts w:eastAsia="Calibri" w:cs="Times New Roman" w:ascii="Tinos" w:hAnsi="Tinos"/>
                <w:kern w:val="0"/>
                <w:sz w:val="21"/>
                <w:szCs w:val="21"/>
                <w:lang w:val="ru-RU" w:eastAsia="en-US" w:bidi="ar-SA"/>
              </w:rPr>
              <w:t>организации</w:t>
            </w:r>
            <w:r>
              <w:rPr>
                <w:rFonts w:eastAsia="Calibri" w:cs="Times New Roman" w:ascii="Tinos" w:hAnsi="Tinos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kern w:val="0"/>
                <w:sz w:val="21"/>
                <w:szCs w:val="21"/>
                <w:lang w:val="ru-RU" w:eastAsia="en-US" w:bidi="ar-SA"/>
              </w:rPr>
              <w:t>образовательного</w:t>
            </w:r>
            <w:r>
              <w:rPr>
                <w:rFonts w:eastAsia="Calibri" w:cs="Times New Roman" w:ascii="Tinos" w:hAnsi="Tinos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spacing w:val="-2"/>
                <w:kern w:val="0"/>
                <w:sz w:val="21"/>
                <w:szCs w:val="21"/>
                <w:lang w:val="ru-RU" w:eastAsia="en-US" w:bidi="ar-SA"/>
              </w:rPr>
              <w:t>процесса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- увеличение</w:t>
            </w:r>
            <w:r>
              <w:rPr>
                <w:rFonts w:ascii="Tinos" w:hAnsi="Tinos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пользователей</w:t>
            </w:r>
            <w:r>
              <w:rPr>
                <w:rFonts w:ascii="Tinos" w:hAnsi="Tinos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ФГИС</w:t>
            </w:r>
            <w:r>
              <w:rPr>
                <w:rFonts w:ascii="Tinos" w:hAnsi="Tinos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ascii="Tinos" w:hAnsi="Tinos"/>
                <w:kern w:val="0"/>
                <w:sz w:val="21"/>
                <w:szCs w:val="21"/>
                <w:lang w:val="ru-RU" w:eastAsia="en-US" w:bidi="ar-SA"/>
              </w:rPr>
              <w:t>«Моя</w:t>
            </w:r>
            <w:r>
              <w:rPr>
                <w:rFonts w:ascii="Tinos" w:hAnsi="Tinos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ascii="Tinos" w:hAnsi="Tinos"/>
                <w:spacing w:val="-2"/>
                <w:kern w:val="0"/>
                <w:sz w:val="21"/>
                <w:szCs w:val="21"/>
                <w:lang w:val="ru-RU" w:eastAsia="en-US" w:bidi="ar-SA"/>
              </w:rPr>
              <w:t>школа»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nos" w:hAnsi="Tinos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kern w:val="0"/>
                <w:sz w:val="21"/>
                <w:szCs w:val="21"/>
                <w:lang w:val="ru-RU" w:eastAsia="en-US" w:bidi="ar-SA"/>
              </w:rPr>
              <w:t>- Развитие</w:t>
            </w:r>
            <w:r>
              <w:rPr>
                <w:rFonts w:eastAsia="Calibri" w:cs="Times New Roman" w:ascii="Tinos" w:hAnsi="Tinos"/>
                <w:spacing w:val="-1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kern w:val="0"/>
                <w:sz w:val="21"/>
                <w:szCs w:val="21"/>
                <w:lang w:val="ru-RU" w:eastAsia="en-US" w:bidi="ar-SA"/>
              </w:rPr>
              <w:t>ИКТ-компетен-ций</w:t>
            </w:r>
            <w:r>
              <w:rPr>
                <w:rFonts w:eastAsia="Calibri" w:cs="Times New Roman" w:ascii="Tinos" w:hAnsi="Tinos"/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spacing w:val="-2"/>
                <w:kern w:val="0"/>
                <w:sz w:val="21"/>
                <w:szCs w:val="21"/>
                <w:lang w:val="ru-RU" w:eastAsia="en-US" w:bidi="ar-SA"/>
              </w:rPr>
              <w:t>педагогов</w:t>
            </w:r>
          </w:p>
        </w:tc>
        <w:tc>
          <w:tcPr>
            <w:tcW w:w="2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sectPr>
          <w:footerReference w:type="default" r:id="rId8"/>
          <w:footerReference w:type="first" r:id="rId9"/>
          <w:type w:val="nextPage"/>
          <w:pgSz w:orient="landscape" w:w="16838" w:h="11906"/>
          <w:pgMar w:left="851" w:right="851" w:gutter="0" w:header="0" w:top="1134" w:footer="708" w:bottom="765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Normal"/>
        <w:widowControl w:val="false"/>
        <w:spacing w:lineRule="auto" w:line="276" w:before="0"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4. Основные направления развития организации.</w:t>
      </w:r>
    </w:p>
    <w:p>
      <w:pPr>
        <w:pStyle w:val="Normal"/>
        <w:widowControl w:val="false"/>
        <w:spacing w:lineRule="auto" w:line="276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Возможные действия, направленные на совершенствование деятельности по каждому магистральному направлению и ключевому условию.</w:t>
      </w:r>
    </w:p>
    <w:p>
      <w:pPr>
        <w:pStyle w:val="Normal"/>
        <w:widowControl w:val="false"/>
        <w:spacing w:lineRule="auto" w:line="276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>
      <w:pPr>
        <w:pStyle w:val="Normal"/>
        <w:widowControl w:val="false"/>
        <w:spacing w:lineRule="auto" w:line="276" w:before="0"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Style w:val="af0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20"/>
        <w:gridCol w:w="2040"/>
        <w:gridCol w:w="1350"/>
        <w:gridCol w:w="1968"/>
        <w:gridCol w:w="1722"/>
        <w:gridCol w:w="787"/>
        <w:gridCol w:w="1252"/>
        <w:gridCol w:w="1253"/>
        <w:gridCol w:w="1275"/>
        <w:gridCol w:w="1253"/>
        <w:gridCol w:w="1214"/>
      </w:tblGrid>
      <w:tr>
        <w:trPr>
          <w:trHeight w:val="2684" w:hRule="atLeast"/>
        </w:trPr>
        <w:tc>
          <w:tcPr>
            <w:tcW w:w="1020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040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Магистральное направление, ключевое условие</w:t>
            </w:r>
          </w:p>
        </w:tc>
        <w:tc>
          <w:tcPr>
            <w:tcW w:w="1350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Название подпроектов</w:t>
            </w:r>
          </w:p>
        </w:tc>
        <w:tc>
          <w:tcPr>
            <w:tcW w:w="1968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Задачи</w:t>
            </w:r>
          </w:p>
        </w:tc>
        <w:tc>
          <w:tcPr>
            <w:tcW w:w="1722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Планируемые результаты</w:t>
            </w:r>
          </w:p>
        </w:tc>
        <w:tc>
          <w:tcPr>
            <w:tcW w:w="787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Сроки реализации</w:t>
            </w:r>
          </w:p>
        </w:tc>
        <w:tc>
          <w:tcPr>
            <w:tcW w:w="1252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Перечень мероприятий</w:t>
            </w:r>
          </w:p>
        </w:tc>
        <w:tc>
          <w:tcPr>
            <w:tcW w:w="1253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Ресурсное обеспечение</w:t>
            </w:r>
          </w:p>
        </w:tc>
        <w:tc>
          <w:tcPr>
            <w:tcW w:w="1275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Руководитель проектной группы</w:t>
            </w:r>
          </w:p>
        </w:tc>
        <w:tc>
          <w:tcPr>
            <w:tcW w:w="1253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Целевые индикаторы результативности</w:t>
            </w:r>
          </w:p>
        </w:tc>
        <w:tc>
          <w:tcPr>
            <w:tcW w:w="1214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Система оценки результатов и контроля реализации</w:t>
            </w:r>
          </w:p>
        </w:tc>
      </w:tr>
      <w:tr>
        <w:trPr/>
        <w:tc>
          <w:tcPr>
            <w:tcW w:w="10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Знание</w:t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Воспитание</w:t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Здоровье</w:t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Творчество</w:t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95" w:hRule="atLeast"/>
        </w:trPr>
        <w:tc>
          <w:tcPr>
            <w:tcW w:w="10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Профориентация</w:t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Учитель. Школьная команда</w:t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Школьный климат</w:t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10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Образовательная среда</w:t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102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1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Знание</w:t>
            </w:r>
          </w:p>
        </w:tc>
        <w:tc>
          <w:tcPr>
            <w:tcW w:w="135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1"/>
                <w:szCs w:val="21"/>
                <w:lang w:val="ru-RU" w:eastAsia="en-US" w:bidi="ar-SA"/>
              </w:rPr>
              <w:t>«Успех школы – успех каждого!»</w:t>
            </w:r>
          </w:p>
        </w:tc>
        <w:tc>
          <w:tcPr>
            <w:tcW w:w="1968" w:type="dxa"/>
            <w:tcBorders>
              <w:top w:val="nil"/>
            </w:tcBorders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 Обеспечение образования и равных возможностей для всех обучающихся.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-Совершенствование внутренней системы оценки качества образования.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•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ab/>
              <w:t>Обеспечение методического повышения качества образования.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•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ab/>
              <w:t>Обеспечение качественной реализации ФАООП.</w:t>
            </w:r>
          </w:p>
        </w:tc>
        <w:tc>
          <w:tcPr>
            <w:tcW w:w="1722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 Эффективное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функционирование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внутришкольной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системы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оценки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качества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образования.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 Обеспечение высокого уровня реализации требований ФАООП, подтверждающихся результатами независимой оценки качества образования.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Создание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правовых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организационных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условий,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обеспечивающих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развитие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инклюзивного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образования.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•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Эффективное использование ресурсов образовательных организаций района с целью удовлетворения образовательных потребностей обучающихся и повышения качества образования.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2024 – 2029</w:t>
            </w:r>
          </w:p>
        </w:tc>
        <w:tc>
          <w:tcPr>
            <w:tcW w:w="1252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-Обновление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рабочих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программ</w:t>
            </w:r>
            <w:r>
              <w:rPr>
                <w:rFonts w:eastAsia="Calibri" w:cs="Times New Roman" w:ascii="Times New Roman" w:hAnsi="Times New Roman"/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учебных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предметов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rFonts w:eastAsia="Calibri" w:cs="Times New Roman" w:ascii="Times New Roman" w:hAnsi="Times New Roman"/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соответствии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ФАООП</w:t>
            </w:r>
            <w:r>
              <w:rPr>
                <w:rFonts w:eastAsia="Calibri" w:cs="Times New Roman" w:ascii="Times New Roman" w:hAnsi="Times New Roman"/>
                <w:spacing w:val="-4"/>
                <w:kern w:val="0"/>
                <w:sz w:val="21"/>
                <w:szCs w:val="21"/>
                <w:lang w:val="ru-RU" w:eastAsia="en-US" w:bidi="ar-SA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Организация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работы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устранению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профессиональных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дефи-цитов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педаго-гических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работников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школы;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Организация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эффективного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взаимодействия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образо-вательными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учреждени-ями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района;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Разработка программ курсов внеурочной деятельности,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Школы.</w:t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Заместители директора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учебно-воспитательной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работе</w:t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•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Совершенствование сис-темы вну-тришколь-ной оценки качества образования.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•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Расширение спектра реализуемых программ курсов внеурочной деятель-ности.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•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Увеличение количества обучающих-ся, охвачен-ных допол-нительным образова-нием.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•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Качественная органи-зация рабо-ты с учащи-мися с особыми образовательными потребностями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102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2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Воспитание</w:t>
            </w:r>
          </w:p>
        </w:tc>
        <w:tc>
          <w:tcPr>
            <w:tcW w:w="135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«Школа – территория воспитания и социализации»</w:t>
            </w:r>
          </w:p>
        </w:tc>
        <w:tc>
          <w:tcPr>
            <w:tcW w:w="196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•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ab/>
              <w:t>Усвоение знаний норм, духовно-нравственных ценностей, традиций, которые выработало российское общество (социально значимых знаний);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•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ab/>
              <w:t>Формирование и развитие личностных отношений к этим нормам, ценностям, традициям (их освоение, принятие);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•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ab/>
              <w:t>Приобретение</w:t>
              <w:tab/>
              <w:t>соответствующего</w:t>
              <w:tab/>
              <w:t>этим</w:t>
              <w:tab/>
              <w:t>нормам,</w:t>
              <w:tab/>
              <w:t>ценностям,</w:t>
              <w:tab/>
              <w:t>традициям</w:t>
              <w:tab/>
              <w:t>социокультурного</w:t>
              <w:tab/>
              <w:t>опыта поведения, общения, межличностных и социальных отношений, применения полученных знаний;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•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ab/>
              <w:t>Достижение личностных результатов освоения общеобразовательных программ в соответствии с ФАООП.</w:t>
            </w:r>
          </w:p>
        </w:tc>
        <w:tc>
          <w:tcPr>
            <w:tcW w:w="1722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Вовлечение обучающихся школы в пози-тивную социаль-ную деятельность;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Рост числа патриотически настроенных молодых граждан;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Приобщение наибольшего количества обучающихся к здоровому образу жизни;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Увеличение доли обучающихся в реализации социально-значимых проектов;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Доступность для всех категорий детей качес-твенного воспи-тания, способ-ствующего удов-летворению их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индивидуальных потребностей, развитию творческих способностей;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Увеличение доли учащихся – участников, призеров и победителей творческих конкурсов и соревнований.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2024 – 2029</w:t>
            </w:r>
          </w:p>
        </w:tc>
        <w:tc>
          <w:tcPr>
            <w:tcW w:w="1252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Реализация рабочей программы воспитания с учетом изменений в законодательной базе;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Расширение функциональных опций школьного медиацентра;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Изучение и использование государ-ственной символики (флаг, герб, гимн);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Организация информационно-методи-ческого обес-печения меро- приятий попросвещению родителей (законных представителей) в области повышения компетенций вопросах воспитания;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Повышение квалификации педагогических работ-ников и управленческой команд в сфере воспитания;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Реализация календарного плана воспитательной работы.</w:t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nos" w:hAnsi="Tinos"/>
                <w:sz w:val="22"/>
              </w:rPr>
            </w:pPr>
            <w:r>
              <w:rPr>
                <w:rFonts w:ascii="Tinos" w:hAnsi="Tinos"/>
                <w:sz w:val="21"/>
              </w:rPr>
              <w:t>Заместитель директора по В</w:t>
            </w:r>
            <w:r>
              <w:rPr>
                <w:rFonts w:eastAsia="Times New Roman" w:cs="Times New Roman" w:ascii="Tinos" w:hAnsi="Tinos"/>
                <w:color w:val="000000"/>
                <w:kern w:val="0"/>
                <w:sz w:val="21"/>
                <w:szCs w:val="21"/>
                <w:lang w:val="ru-RU" w:eastAsia="en-US" w:bidi="ar-SA"/>
              </w:rPr>
              <w:t>Р</w:t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Увеличение количества обучающихся, прини-мающих активное участие в работе творческих (театральное, хоровое), детских и молодежных общественных объе-динений;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Увеличение количества обучаю-щихся, реализую-щих социальные проекты в рамках сетевого взаимодействия с соци-альными партнерами;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Увеличение доли обуча-ющихся, посещаю-щих школьный спортивный клуб;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Увеличение количества подростков, принимающих участие в мероприятиях по профилактике дорожно- транспорт-ного травматизма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Увеличение количества организо-ванных мероприя-тий, в том числе экскурсий, походов.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Увеличение доли родителей (законных представителей), вовле-ченных в управление учебно-воспитательным процессом и социально-значимую деятель-ность.</w:t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102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3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Здоровье</w:t>
            </w:r>
          </w:p>
        </w:tc>
        <w:tc>
          <w:tcPr>
            <w:tcW w:w="135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«Здоровье на «отлично»!»</w:t>
            </w:r>
          </w:p>
        </w:tc>
        <w:tc>
          <w:tcPr>
            <w:tcW w:w="1968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184" w:right="126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Совершенствование здоровье созидающей среды, способствующей формированию</w:t>
            </w:r>
            <w:r>
              <w:rPr>
                <w:spacing w:val="2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культуры здорового образа жизни всех участников образовательного процесса;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Приобщение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обучающихся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физической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культуре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занятиями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спортом;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Формирование</w:t>
            </w:r>
            <w:r>
              <w:rPr>
                <w:spacing w:val="-1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культуры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досуга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отдыха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всех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участников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образовательного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процесса;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Создание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условий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для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формирования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детей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подростков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основ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культуры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правильного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питания;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Повышение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мотивации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участников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образовательного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процесса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ведению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пропаганде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здорового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образа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жизни.</w:t>
            </w:r>
          </w:p>
        </w:tc>
        <w:tc>
          <w:tcPr>
            <w:tcW w:w="1722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Сохранение</w:t>
            </w:r>
            <w:r>
              <w:rPr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развитие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здоровье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сберегающей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направленности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школьной</w:t>
            </w:r>
            <w:r>
              <w:rPr>
                <w:spacing w:val="-1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образовательной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среды.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Разработка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единых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рекомендации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spacing w:val="-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здоровье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сбережению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школе,</w:t>
            </w:r>
            <w:r>
              <w:rPr>
                <w:spacing w:val="-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том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числе</w:t>
            </w:r>
            <w:r>
              <w:rPr>
                <w:spacing w:val="-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при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занятиях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за</w:t>
            </w:r>
            <w:r>
              <w:rPr>
                <w:spacing w:val="-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>ПК.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Формирование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отрицательных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отношений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ПАВ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(наркотики,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алкоголь,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табак).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Популяризация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выполнения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норм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4"/>
                <w:kern w:val="0"/>
                <w:sz w:val="21"/>
                <w:szCs w:val="21"/>
                <w:lang w:val="ru-RU" w:eastAsia="en-US" w:bidi="ar-SA"/>
              </w:rPr>
              <w:t>ГТО.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2024 – 2029</w:t>
            </w:r>
          </w:p>
        </w:tc>
        <w:tc>
          <w:tcPr>
            <w:tcW w:w="1252" w:type="dxa"/>
            <w:tcBorders>
              <w:top w:val="nil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Организация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просветительской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деятельности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ЗОЖ,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профилактике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вредных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привычек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Организация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прием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нормативов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>ГТО;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Проведение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мониторинга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исследования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здоровья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обучающихся.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Подготовка</w:t>
            </w:r>
            <w:r>
              <w:rPr>
                <w:spacing w:val="-1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обучающихся</w:t>
            </w:r>
            <w:r>
              <w:rPr>
                <w:spacing w:val="-1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выполнению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испытаний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Всероссийского</w:t>
            </w:r>
            <w:r>
              <w:rPr>
                <w:spacing w:val="-1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физкультурно-спортивного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комплекса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>ГТО.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Заместитель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директора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rFonts w:eastAsia="Calibri" w:cs="Times New Roman" w:ascii="Times New Roman" w:hAnsi="Times New Roman"/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tt-RU" w:eastAsia="en-US" w:bidi="ar-SA"/>
              </w:rPr>
              <w:t>В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>Р</w:t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1" w:after="0"/>
              <w:ind w:left="0" w:right="130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Увеличение доли обучающихся, родите-лей (законных представителей) и сотрудников школы, повысивших знания по вопросам здоровья и его сохраненияДоля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обучающихся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  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инфор-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1" w:after="0"/>
              <w:ind w:left="0" w:right="130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мирован-ных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вреде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ПАВ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(Наркотики,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алкоголь,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табак)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3" w:after="0"/>
              <w:ind w:left="0" w:right="274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Увеличение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доли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обучающихся,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имеющих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знак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ГТО,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подтвержденный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удостоверением,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соответствующий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его возрастнй категории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Увеличение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доли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обучающихся,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привлеченных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rFonts w:eastAsia="Calibri" w:cs="Times New Roman" w:ascii="Times New Roman" w:hAnsi="Times New Roman"/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занятиям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физической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культурой.</w:t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102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4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Творчество</w:t>
            </w:r>
          </w:p>
        </w:tc>
        <w:tc>
          <w:tcPr>
            <w:tcW w:w="135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«Самая</w:t>
            </w:r>
            <w:r>
              <w:rPr>
                <w:rFonts w:eastAsia="Calibri" w:cs="Times New Roman" w:ascii="Times New Roman" w:hAnsi="Times New Roman"/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читающая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семья»</w:t>
            </w:r>
          </w:p>
        </w:tc>
        <w:tc>
          <w:tcPr>
            <w:tcW w:w="1968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0" w:right="131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Совершенствовать</w:t>
            </w:r>
            <w:r>
              <w:rPr>
                <w:spacing w:val="-1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систему</w:t>
            </w:r>
            <w:r>
              <w:rPr>
                <w:spacing w:val="-1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деятельности</w:t>
            </w:r>
            <w:r>
              <w:rPr>
                <w:spacing w:val="-1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педагогического</w:t>
            </w:r>
            <w:r>
              <w:rPr>
                <w:spacing w:val="-1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коллектива</w:t>
            </w:r>
            <w:r>
              <w:rPr>
                <w:spacing w:val="-1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школы</w:t>
            </w:r>
            <w:r>
              <w:rPr>
                <w:spacing w:val="-1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spacing w:val="-1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своевременному</w:t>
            </w:r>
            <w:r>
              <w:rPr>
                <w:spacing w:val="-1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выявлению</w:t>
            </w:r>
            <w:r>
              <w:rPr>
                <w:spacing w:val="-1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-1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развитию творческого потенциала обучающихся;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Организация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взаимодействия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детей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родителей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при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проведении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внеклассных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мероприятий;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Воспитание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творческой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самостоятельности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активности.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Привитие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любви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интереса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rFonts w:eastAsia="Calibri" w:cs="Times New Roman" w:ascii="Times New Roman" w:hAnsi="Times New Roman"/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чтению,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приобщение</w:t>
            </w:r>
            <w:r>
              <w:rPr>
                <w:rFonts w:eastAsia="Calibri" w:cs="Times New Roman" w:ascii="Times New Roman" w:hAnsi="Times New Roman"/>
                <w:spacing w:val="4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художественной</w:t>
            </w:r>
            <w:r>
              <w:rPr>
                <w:rFonts w:eastAsia="Calibri" w:cs="Times New Roman" w:ascii="Times New Roman" w:hAnsi="Times New Roman"/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литературе.</w:t>
            </w:r>
          </w:p>
        </w:tc>
        <w:tc>
          <w:tcPr>
            <w:tcW w:w="1722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0" w:right="132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Доступность для всех категорий обучающихся возможностей для удовлетворения их индивидуальных потребностей,</w:t>
            </w:r>
            <w:r>
              <w:rPr>
                <w:spacing w:val="4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способностей и интересов в разных видах творческой деятельности;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5" w:after="0"/>
              <w:ind w:left="0" w:right="136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Создание</w:t>
            </w:r>
            <w:r>
              <w:rPr>
                <w:spacing w:val="3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условий</w:t>
            </w:r>
            <w:r>
              <w:rPr>
                <w:spacing w:val="3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для</w:t>
            </w:r>
            <w:r>
              <w:rPr>
                <w:spacing w:val="3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поддержки</w:t>
            </w:r>
            <w:r>
              <w:rPr>
                <w:spacing w:val="3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детской</w:t>
            </w:r>
            <w:r>
              <w:rPr>
                <w:spacing w:val="3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одаренности,</w:t>
            </w:r>
            <w:r>
              <w:rPr>
                <w:spacing w:val="3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развития</w:t>
            </w:r>
            <w:r>
              <w:rPr>
                <w:spacing w:val="3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способностей</w:t>
            </w:r>
            <w:r>
              <w:rPr>
                <w:spacing w:val="3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детей</w:t>
            </w:r>
            <w:r>
              <w:rPr>
                <w:spacing w:val="3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spacing w:val="3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сферах</w:t>
            </w:r>
            <w:r>
              <w:rPr>
                <w:spacing w:val="3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образования,</w:t>
            </w:r>
            <w:r>
              <w:rPr>
                <w:spacing w:val="3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 xml:space="preserve">науки,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культуры.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2024 – 2029</w:t>
            </w:r>
          </w:p>
        </w:tc>
        <w:tc>
          <w:tcPr>
            <w:tcW w:w="1252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0" w:right="274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Определение</w:t>
            </w:r>
            <w:r>
              <w:rPr>
                <w:spacing w:val="-1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направ-ления</w:t>
            </w:r>
            <w:r>
              <w:rPr>
                <w:spacing w:val="-1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дея-тельности</w:t>
            </w:r>
            <w:r>
              <w:rPr>
                <w:spacing w:val="-1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школьных</w:t>
            </w:r>
            <w:r>
              <w:rPr>
                <w:spacing w:val="-1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творческих</w:t>
            </w:r>
            <w:r>
              <w:rPr>
                <w:spacing w:val="-1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коллективов</w:t>
            </w:r>
            <w:r>
              <w:rPr>
                <w:spacing w:val="-1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spacing w:val="-1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соот-ветствии</w:t>
            </w:r>
            <w:r>
              <w:rPr>
                <w:spacing w:val="-1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</w:t>
            </w:r>
            <w:r>
              <w:rPr>
                <w:spacing w:val="-1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целями</w:t>
            </w:r>
            <w:r>
              <w:rPr>
                <w:spacing w:val="-1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-1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задачами</w:t>
            </w:r>
            <w:r>
              <w:rPr>
                <w:spacing w:val="-1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школы, интересами и потреб-ностями обучающихся.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Системное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проведение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творческих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внеклассных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мероприятий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конкурсов.</w:t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Замести-тель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директора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rFonts w:eastAsia="Calibri" w:cs="Times New Roman" w:ascii="Times New Roman" w:hAnsi="Times New Roman"/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>ВР</w:t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Увеличение</w:t>
            </w:r>
            <w:r>
              <w:rPr>
                <w:spacing w:val="-1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доли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обучающихся,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охваченных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дополнительным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образо-ванием;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Организация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школьных творческих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объединений;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Организация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внеклассных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мероприятий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конкурсов;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Увеличение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доли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родителей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(законных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представителей),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участвующих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школьных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внеклассных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мероприятий;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Увеличение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доли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участников,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призеров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победителей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творческих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конкурсов,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выставок,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фестивалей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различного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уровня.</w:t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102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5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Профориентация</w:t>
            </w:r>
          </w:p>
        </w:tc>
        <w:tc>
          <w:tcPr>
            <w:tcW w:w="1350" w:type="dxa"/>
            <w:tcBorders>
              <w:top w:val="nil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«Путь</w:t>
            </w:r>
            <w:r>
              <w:rPr>
                <w:spacing w:val="-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мир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 xml:space="preserve"> профессий»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«Путь</w:t>
            </w:r>
            <w:r>
              <w:rPr>
                <w:rFonts w:eastAsia="Calibri" w:cs="Times New Roman" w:ascii="Times New Roman" w:hAnsi="Times New Roman"/>
                <w:spacing w:val="5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в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профессию»</w:t>
            </w:r>
          </w:p>
        </w:tc>
        <w:tc>
          <w:tcPr>
            <w:tcW w:w="1968" w:type="dxa"/>
            <w:tcBorders>
              <w:top w:val="nil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20"/>
                <w:tab w:val="left" w:pos="361" w:leader="none"/>
              </w:tabs>
              <w:spacing w:before="0" w:after="0"/>
              <w:ind w:left="0" w:right="-15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u w:val="single"/>
                <w:lang w:val="ru-RU" w:eastAsia="en-US" w:bidi="ar-SA"/>
              </w:rPr>
              <w:t>Для обучающихся 6-9 классов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-развитие всех компонентов готовности к профессиональному самоопределению (в т.</w:t>
            </w:r>
            <w:r>
              <w:rPr>
                <w:spacing w:val="4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ч.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0" w:right="272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u w:val="single"/>
                <w:lang w:val="ru-RU" w:eastAsia="en-US" w:bidi="ar-SA"/>
              </w:rPr>
              <w:t>Для родителей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 xml:space="preserve"> - получение рекомендаций по возможной помощи самоопределяющимся подросткам, получение современ-ной и актуальной информации о рынке образования и рынке труда (регионального и федерального уровней), включая информацию о наиболее перспек-тивных и востре-бованных в ближайшем будущем профессиях, и отраслях экономики Российской Федерации;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1" w:after="0"/>
              <w:ind w:left="0" w:right="272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u w:val="none"/>
                <w:lang w:val="ru-RU" w:eastAsia="en-US" w:bidi="ar-SA"/>
              </w:rPr>
              <w:t>Для педагогов и специалистов -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 xml:space="preserve">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722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Создание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системы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профессиональной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ориентации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школе;</w:t>
            </w:r>
          </w:p>
          <w:p>
            <w:pPr>
              <w:pStyle w:val="TableParagraph"/>
              <w:widowControl w:val="false"/>
              <w:spacing w:before="0" w:after="0"/>
              <w:ind w:left="184" w:right="0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изменение</w:t>
            </w:r>
            <w:r>
              <w:rPr>
                <w:spacing w:val="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отношения</w:t>
            </w:r>
            <w:r>
              <w:rPr>
                <w:spacing w:val="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учащихся</w:t>
            </w:r>
            <w:r>
              <w:rPr>
                <w:spacing w:val="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spacing w:val="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трудовой</w:t>
            </w:r>
            <w:r>
              <w:rPr>
                <w:spacing w:val="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деятельности</w:t>
            </w:r>
            <w:r>
              <w:rPr>
                <w:spacing w:val="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spacing w:val="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рабочим</w:t>
            </w:r>
            <w:r>
              <w:rPr>
                <w:spacing w:val="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профессиям</w:t>
            </w:r>
            <w:r>
              <w:rPr>
                <w:spacing w:val="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специальностям,</w:t>
            </w:r>
            <w:r>
              <w:rPr>
                <w:spacing w:val="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 xml:space="preserve">востребованным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на</w:t>
            </w:r>
            <w:r>
              <w:rPr>
                <w:spacing w:val="-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рынке</w:t>
            </w:r>
            <w:r>
              <w:rPr>
                <w:spacing w:val="-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труда;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повышение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мотивации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учащихся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труду.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0" w:right="131" w:hanging="0"/>
              <w:jc w:val="both"/>
              <w:rPr>
                <w:color w:val="000000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color w:val="000000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2024 – 2029</w:t>
            </w:r>
          </w:p>
        </w:tc>
        <w:tc>
          <w:tcPr>
            <w:tcW w:w="1252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Разработка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внедрение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календарного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плана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профориентационной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работы.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0" w:right="270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Организация</w:t>
            </w:r>
            <w:r>
              <w:rPr>
                <w:spacing w:val="2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сетевого</w:t>
            </w:r>
            <w:r>
              <w:rPr>
                <w:spacing w:val="2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взаимодействия с</w:t>
            </w:r>
            <w:r>
              <w:rPr>
                <w:spacing w:val="2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парт-нерами-предприятиями,</w:t>
            </w:r>
            <w:r>
              <w:rPr>
                <w:spacing w:val="2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организациями,</w:t>
            </w:r>
            <w:r>
              <w:rPr>
                <w:spacing w:val="2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представляющими</w:t>
            </w:r>
            <w:r>
              <w:rPr>
                <w:spacing w:val="2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площадку для организации профориентации учащихся;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108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nрофориентационной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работы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рабочей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программе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воспитания;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Актуализация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психологического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тьюторскоrо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сопровождения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выбора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профессии.</w:t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Замести-тель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директора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rFonts w:eastAsia="Calibri" w:cs="Times New Roman" w:ascii="Times New Roman" w:hAnsi="Times New Roman"/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>ВР</w:t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0" w:right="275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Увеличение</w:t>
            </w:r>
            <w:r>
              <w:rPr>
                <w:spacing w:val="3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количес-тва</w:t>
            </w:r>
            <w:r>
              <w:rPr>
                <w:spacing w:val="3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программ, направлен-ных</w:t>
            </w:r>
            <w:r>
              <w:rPr>
                <w:spacing w:val="3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на</w:t>
            </w:r>
            <w:r>
              <w:rPr>
                <w:spacing w:val="3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расшире-ние</w:t>
            </w:r>
            <w:r>
              <w:rPr>
                <w:spacing w:val="3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представлений</w:t>
            </w:r>
            <w:r>
              <w:rPr>
                <w:spacing w:val="3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о</w:t>
            </w:r>
            <w:r>
              <w:rPr>
                <w:spacing w:val="3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мире</w:t>
            </w:r>
            <w:r>
              <w:rPr>
                <w:spacing w:val="3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профессий,</w:t>
            </w:r>
            <w:r>
              <w:rPr>
                <w:spacing w:val="3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реализуемых</w:t>
            </w:r>
            <w:r>
              <w:rPr>
                <w:spacing w:val="3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 рам-ках вне-урочной деятельности;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Увеличение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количества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участников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профориентационных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мероприятий.</w:t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102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6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Учи-тель. Школьная коман-да</w:t>
            </w:r>
          </w:p>
        </w:tc>
        <w:tc>
          <w:tcPr>
            <w:tcW w:w="135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«Учитель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будущего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»</w:t>
            </w:r>
          </w:p>
        </w:tc>
        <w:tc>
          <w:tcPr>
            <w:tcW w:w="1968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24" w:leader="none"/>
                <w:tab w:val="left" w:pos="426" w:leader="none"/>
              </w:tabs>
              <w:spacing w:before="0" w:after="0"/>
              <w:ind w:left="0" w:right="3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 ,развитию образовательных процессов в учреждении, повышению продуктивности преподавательской деятельности.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Стимулировать инициативы и активизировать творчество членов педагогического коллектива в  творческой деятельности, направленной на совершенствование, обновление и развитие воспитательно - образовательного процесса в учреждении и работы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учителя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tt-RU" w:eastAsia="en-US" w:bidi="ar-SA"/>
              </w:rPr>
              <w:t>.</w:t>
            </w:r>
          </w:p>
        </w:tc>
        <w:tc>
          <w:tcPr>
            <w:tcW w:w="1722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25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Создание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сплоченного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коллектива</w:t>
            </w:r>
            <w:r>
              <w:rPr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единомышленников.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24" w:leader="none"/>
                <w:tab w:val="left" w:pos="426" w:leader="none"/>
              </w:tabs>
              <w:spacing w:before="40" w:after="0"/>
              <w:ind w:left="0" w:right="-15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Активное</w:t>
            </w:r>
            <w:r>
              <w:rPr>
                <w:spacing w:val="4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участие</w:t>
            </w:r>
            <w:r>
              <w:rPr>
                <w:spacing w:val="3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педагогов</w:t>
            </w:r>
            <w:r>
              <w:rPr>
                <w:spacing w:val="3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spacing w:val="3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творческой,</w:t>
            </w:r>
            <w:r>
              <w:rPr>
                <w:spacing w:val="3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инновационной,</w:t>
            </w:r>
            <w:r>
              <w:rPr>
                <w:spacing w:val="3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педагогической,</w:t>
            </w:r>
            <w:r>
              <w:rPr>
                <w:spacing w:val="3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научно-исследовательской</w:t>
            </w:r>
            <w:r>
              <w:rPr>
                <w:spacing w:val="3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3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 xml:space="preserve">иной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деятельности.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24" w:leader="none"/>
                <w:tab w:val="left" w:pos="426" w:leader="none"/>
              </w:tabs>
              <w:spacing w:before="3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Диагностические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материалы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для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мониторинга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уровня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профессиональной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компетентности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8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методической подготовки педагогов.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Методическое</w:t>
            </w:r>
            <w:r>
              <w:rPr>
                <w:rFonts w:eastAsia="Calibri" w:cs="Times New Roman" w:ascii="Times New Roman" w:hAnsi="Times New Roman"/>
                <w:spacing w:val="-4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сопровождение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работы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</w:t>
            </w:r>
            <w:r>
              <w:rPr>
                <w:rFonts w:eastAsia="Calibri" w:cs="Times New Roman" w:ascii="Times New Roman" w:hAnsi="Times New Roman"/>
                <w:spacing w:val="-3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молодыми</w:t>
            </w:r>
            <w:r>
              <w:rPr>
                <w:rFonts w:eastAsia="Calibri" w:cs="Times New Roman" w:ascii="Times New Roman" w:hAnsi="Times New Roman"/>
                <w:spacing w:val="-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spacing w:val="-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вновь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принятыми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1"/>
                <w:szCs w:val="21"/>
                <w:lang w:val="ru-RU" w:eastAsia="en-US" w:bidi="ar-SA"/>
              </w:rPr>
              <w:t>специалистами.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2024 – 2029</w:t>
            </w:r>
          </w:p>
        </w:tc>
        <w:tc>
          <w:tcPr>
            <w:tcW w:w="1252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70" w:leader="none"/>
              </w:tabs>
              <w:spacing w:before="0" w:after="0"/>
              <w:ind w:left="0" w:right="268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Определение направ-ления деятель-ности творчес-кого коллектива руководи-телей методичес-ких объедине-ний учителей- предметников в соответствии с целями и задачами школы, интересами и потреб-ностями обучающих-ся.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70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Организация</w:t>
            </w:r>
            <w:r>
              <w:rPr>
                <w:spacing w:val="-12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работы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устранению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профессиональных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дефицитов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педагогических</w:t>
            </w:r>
            <w:r>
              <w:rPr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работников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школы.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Замести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тель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директора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</w:t>
            </w:r>
            <w:r>
              <w:rPr>
                <w:rFonts w:eastAsia="Calibri" w:cs="Times New Roman" w:ascii="Times New Roman" w:hAnsi="Times New Roman"/>
                <w:spacing w:val="-6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1"/>
                <w:szCs w:val="21"/>
                <w:lang w:val="ru-RU" w:eastAsia="en-US" w:bidi="ar-SA"/>
              </w:rPr>
              <w:t>УВР</w:t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Увеличение</w:t>
            </w:r>
            <w:r>
              <w:rPr>
                <w:spacing w:val="-11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количества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победителей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профессиональных</w:t>
            </w:r>
            <w:r>
              <w:rPr>
                <w:spacing w:val="-9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конкурсов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педагогов.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3" w:after="0"/>
              <w:ind w:left="0" w:right="1" w:hanging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Увеличение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количества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статей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79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постов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педагогических</w:t>
            </w:r>
            <w:r>
              <w:rPr>
                <w:spacing w:val="79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социальных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сетях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печатных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изданиях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</w:t>
            </w:r>
            <w:r>
              <w:rPr>
                <w:spacing w:val="80"/>
                <w:w w:val="150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целью распространения положительного педагогического опыта.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Увеличение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количества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педагогов</w:t>
            </w:r>
            <w:r>
              <w:rPr>
                <w:spacing w:val="-7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с</w:t>
            </w:r>
            <w:r>
              <w:rPr>
                <w:spacing w:val="-5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kern w:val="0"/>
                <w:sz w:val="21"/>
                <w:szCs w:val="21"/>
                <w:lang w:val="ru-RU" w:eastAsia="en-US" w:bidi="ar-SA"/>
              </w:rPr>
              <w:t>высшей</w:t>
            </w:r>
            <w:r>
              <w:rPr>
                <w:spacing w:val="-8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1"/>
                <w:szCs w:val="21"/>
                <w:lang w:val="ru-RU" w:eastAsia="en-US" w:bidi="ar-SA"/>
              </w:rPr>
              <w:t>категорией.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color w:val="000000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color w:val="000000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102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Школьный климат</w:t>
            </w:r>
          </w:p>
        </w:tc>
        <w:tc>
          <w:tcPr>
            <w:tcW w:w="135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«Мы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вместе!»</w:t>
            </w:r>
          </w:p>
        </w:tc>
        <w:tc>
          <w:tcPr>
            <w:tcW w:w="1968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Создание</w:t>
            </w:r>
            <w:r>
              <w:rPr>
                <w:spacing w:val="-1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условий</w:t>
            </w:r>
            <w:r>
              <w:rPr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для</w:t>
            </w:r>
            <w:r>
              <w:rPr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развития</w:t>
            </w:r>
            <w:r>
              <w:rPr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деятельности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психологической</w:t>
            </w:r>
            <w:r>
              <w:rPr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службы.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Обеспечение</w:t>
            </w:r>
            <w:r>
              <w:rPr>
                <w:spacing w:val="-1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социально-психологической</w:t>
            </w:r>
            <w:r>
              <w:rPr>
                <w:spacing w:val="-1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поддержки</w:t>
            </w:r>
            <w:r>
              <w:rPr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школьников.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  <w:tab w:val="left" w:pos="2060" w:leader="none"/>
                <w:tab w:val="left" w:pos="3981" w:leader="none"/>
                <w:tab w:val="left" w:pos="5383" w:leader="none"/>
                <w:tab w:val="left" w:pos="6887" w:leader="none"/>
                <w:tab w:val="left" w:pos="8713" w:leader="none"/>
                <w:tab w:val="left" w:pos="10290" w:leader="none"/>
                <w:tab w:val="left" w:pos="10983" w:leader="none"/>
              </w:tabs>
              <w:spacing w:before="0" w:after="0"/>
              <w:ind w:left="0" w:right="127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Обеспечение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эмоционального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благополучия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4"/>
                <w:lang w:val="ru-RU" w:eastAsia="en-US" w:bidi="ar-SA"/>
              </w:rPr>
              <w:t>всех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 xml:space="preserve">участников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образовательного процесса.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коррекционно-развивающей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работы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адаптации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социализации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обучающихся.</w:t>
            </w:r>
          </w:p>
        </w:tc>
        <w:tc>
          <w:tcPr>
            <w:tcW w:w="1722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Повышение</w:t>
            </w:r>
            <w:r>
              <w:rPr>
                <w:spacing w:val="-1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уровня</w:t>
            </w:r>
            <w:r>
              <w:rPr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психологической</w:t>
            </w:r>
            <w:r>
              <w:rPr>
                <w:spacing w:val="-1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компетентности</w:t>
            </w:r>
            <w:r>
              <w:rPr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педагогического</w:t>
            </w:r>
            <w:r>
              <w:rPr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коллектива.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Улучшение</w:t>
            </w:r>
            <w:r>
              <w:rPr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психологического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микроклимата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ученическом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педагогическом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коллективах.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культуры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общения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между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участниками</w:t>
            </w:r>
            <w:r>
              <w:rPr>
                <w:rFonts w:eastAsia="Calibri" w:cs="Times New Roman" w:ascii="Times New Roman" w:hAnsi="Times New Roman"/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образовательных</w:t>
            </w:r>
            <w:r>
              <w:rPr>
                <w:rFonts w:eastAsia="Calibri" w:cs="Times New Roman" w:ascii="Times New Roman" w:hAnsi="Times New Roman"/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отношений.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2024 – 2029</w:t>
            </w:r>
          </w:p>
        </w:tc>
        <w:tc>
          <w:tcPr>
            <w:tcW w:w="1252" w:type="dxa"/>
            <w:tcBorders>
              <w:top w:val="nil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u w:val="single"/>
                <w:lang w:val="ru-RU" w:eastAsia="en-US" w:bidi="ar-SA"/>
              </w:rPr>
              <w:t>Для</w:t>
            </w:r>
            <w:r>
              <w:rPr>
                <w:spacing w:val="-1"/>
                <w:kern w:val="0"/>
                <w:sz w:val="24"/>
                <w:szCs w:val="24"/>
                <w:u w:val="single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u w:val="single"/>
                <w:lang w:val="ru-RU" w:eastAsia="en-US" w:bidi="ar-SA"/>
              </w:rPr>
              <w:t>обучающихся</w:t>
            </w:r>
            <w:r>
              <w:rPr>
                <w:b/>
                <w:spacing w:val="-2"/>
                <w:kern w:val="0"/>
                <w:sz w:val="24"/>
                <w:szCs w:val="24"/>
                <w:lang w:val="ru-RU" w:eastAsia="en-US" w:bidi="ar-SA"/>
              </w:rPr>
              <w:t>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0" w:right="127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цикл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классных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часов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по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тематике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«Общение,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секреты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общения»;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1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Семинар-практикум</w:t>
            </w:r>
            <w:r>
              <w:rPr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«Профилактика</w:t>
            </w:r>
            <w:r>
              <w:rPr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буллинга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современной</w:t>
            </w:r>
            <w:r>
              <w:rPr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школе»;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Тренинг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«Как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справляться</w:t>
            </w:r>
            <w:r>
              <w:rPr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с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профессиональным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выгоранием»;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Рекомендации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по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адаптации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первоклассников</w:t>
            </w:r>
            <w:r>
              <w:rPr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пятиклассников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к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обучению</w:t>
            </w:r>
            <w:r>
              <w:rPr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школе;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Консультации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по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запросам;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4" w:after="0"/>
              <w:ind w:left="0" w:right="128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Выступление на классных родительских собраниях по запросу классных руководителей (примерный перечень выступлений): «Ваш ребенок первоклассник!», «Секреты взаимоотношений с подростком», «Возрастные особенности юношеского возраста», «Как повысить учебную мотивацию ребенка?» и др.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/>
                <w:spacing w:val="-2"/>
                <w:kern w:val="0"/>
                <w:sz w:val="24"/>
                <w:lang w:val="ru-RU" w:eastAsia="en-US" w:bidi="ar-SA"/>
              </w:rPr>
              <w:t>ЗДВР</w:t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20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Наличие</w:t>
            </w:r>
            <w:r>
              <w:rPr>
                <w:spacing w:val="-1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оборудованного</w:t>
            </w:r>
            <w:r>
              <w:rPr>
                <w:spacing w:val="-1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кабинета</w:t>
            </w:r>
            <w:r>
              <w:rPr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педагога-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психолога.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20" w:leader="none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102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Образовательная среда</w:t>
            </w:r>
          </w:p>
        </w:tc>
        <w:tc>
          <w:tcPr>
            <w:tcW w:w="1350" w:type="dxa"/>
            <w:tcBorders>
              <w:top w:val="nil"/>
            </w:tcBorders>
          </w:tcPr>
          <w:p>
            <w:pPr>
              <w:pStyle w:val="TableParagraph"/>
              <w:widowControl w:val="false"/>
              <w:spacing w:before="0" w:after="0"/>
              <w:ind w:left="184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«В</w:t>
            </w:r>
            <w:r>
              <w:rPr>
                <w:spacing w:val="-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ногу со</w:t>
            </w:r>
            <w:r>
              <w:rPr>
                <w:spacing w:val="-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временем»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0" w:right="272" w:hanging="0"/>
              <w:jc w:val="both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Улучшить работу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педагогов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на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портале</w:t>
            </w:r>
            <w:r>
              <w:rPr>
                <w:spacing w:val="-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ФГИС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«Моя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школа»</w:t>
            </w:r>
            <w:r>
              <w:rPr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с</w:t>
            </w:r>
            <w:r>
              <w:rPr>
                <w:spacing w:val="-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целью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обеспечения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доступа к</w:t>
            </w:r>
            <w:r>
              <w:rPr>
                <w:spacing w:val="-1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электронным</w:t>
            </w:r>
            <w:r>
              <w:rPr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образовательным</w:t>
            </w:r>
            <w:r>
              <w:rPr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ресурсам</w:t>
            </w:r>
            <w:r>
              <w:rPr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эффективной</w:t>
            </w:r>
            <w:r>
              <w:rPr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информационной</w:t>
            </w:r>
            <w:r>
              <w:rPr>
                <w:spacing w:val="-1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поддержки</w:t>
            </w:r>
            <w:r>
              <w:rPr>
                <w:spacing w:val="-1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образовательного</w:t>
            </w:r>
            <w:r>
              <w:rPr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воспитательного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процесса.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0" w:right="276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Создать условия для цифровой трансформации системы образования и эффективного использования новых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возможностей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Создать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условия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для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обмена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опытом</w:t>
            </w:r>
            <w:r>
              <w:rPr>
                <w:rFonts w:eastAsia="Calibri" w:cs="Times New Roman" w:ascii="Times New Roman" w:hAnsi="Times New Roman"/>
                <w:spacing w:val="-1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оказанию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помощи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педагогам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</w:t>
            </w:r>
            <w:r>
              <w:rPr>
                <w:rFonts w:eastAsia="Calibri" w:cs="Times New Roman" w:ascii="Times New Roman" w:hAnsi="Times New Roman"/>
                <w:spacing w:val="-1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рамках</w:t>
            </w:r>
            <w:r>
              <w:rPr>
                <w:rFonts w:eastAsia="Calibri" w:cs="Times New Roman" w:ascii="Times New Roman" w:hAnsi="Times New Roman"/>
                <w:spacing w:val="-1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участия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</w:t>
            </w:r>
            <w:r>
              <w:rPr>
                <w:rFonts w:eastAsia="Calibri" w:cs="Times New Roman" w:ascii="Times New Roman" w:hAnsi="Times New Roman"/>
                <w:spacing w:val="-1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профессиональных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сообществах ИКОП «Сферум».</w:t>
            </w:r>
          </w:p>
        </w:tc>
        <w:tc>
          <w:tcPr>
            <w:tcW w:w="1722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ind w:left="0" w:right="127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Созданы условия</w:t>
            </w:r>
            <w:r>
              <w:rPr>
                <w:spacing w:val="-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для реализации</w:t>
            </w:r>
            <w:r>
              <w:rPr>
                <w:spacing w:val="-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деятельности</w:t>
            </w:r>
            <w:r>
              <w:rPr>
                <w:spacing w:val="-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педагогов</w:t>
            </w:r>
            <w:r>
              <w:rPr>
                <w:spacing w:val="-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на портале ФГИС</w:t>
            </w:r>
            <w:r>
              <w:rPr>
                <w:spacing w:val="-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«Моя школа»</w:t>
            </w:r>
            <w:r>
              <w:rPr>
                <w:spacing w:val="-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с целью обеспечения</w:t>
            </w:r>
            <w:r>
              <w:rPr>
                <w:spacing w:val="-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доступа к электронным образовательным ресурсам и эффективной информационной поддержки образовательного и воспитательного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процесса;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1" w:after="0"/>
              <w:ind w:left="0" w:right="132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 xml:space="preserve">Созданы условия для цифровой трансформации системы образования и эффективного использования новых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возможностей;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2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Созданы</w:t>
            </w:r>
            <w:r>
              <w:rPr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условия</w:t>
            </w:r>
            <w:r>
              <w:rPr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для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обмена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опытом</w:t>
            </w:r>
            <w:r>
              <w:rPr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оказанию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помощи</w:t>
            </w:r>
            <w:r>
              <w:rPr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педагогам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рамках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участия</w:t>
            </w:r>
            <w:r>
              <w:rPr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профессиональных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сообществах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«Сферум».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2024 – 2029</w:t>
            </w:r>
          </w:p>
        </w:tc>
        <w:tc>
          <w:tcPr>
            <w:tcW w:w="1252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Обучение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коллектива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по</w:t>
            </w:r>
            <w:r>
              <w:rPr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использованию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работе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возможностей</w:t>
            </w:r>
            <w:r>
              <w:rPr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ФГИС</w:t>
            </w:r>
            <w:r>
              <w:rPr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«Моя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школа»;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Создание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на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платформе</w:t>
            </w:r>
            <w:r>
              <w:rPr>
                <w:spacing w:val="-5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«Сферум»</w:t>
            </w:r>
            <w:r>
              <w:rPr>
                <w:spacing w:val="-1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профессиональных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сообществ</w:t>
            </w:r>
            <w:r>
              <w:rPr>
                <w:spacing w:val="-6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педагогов;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Функционирование</w:t>
            </w:r>
            <w:r>
              <w:rPr>
                <w:rFonts w:eastAsia="Calibri" w:cs="Times New Roman" w:ascii="Times New Roman" w:hAnsi="Times New Roman"/>
                <w:spacing w:val="1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учени-ческого</w:t>
            </w:r>
            <w:r>
              <w:rPr>
                <w:rFonts w:eastAsia="Calibri" w:cs="Times New Roman" w:ascii="Times New Roman" w:hAnsi="Times New Roman"/>
                <w:spacing w:val="1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самоуправ-ления.</w:t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nos" w:hAnsi="Tinos"/>
                <w:sz w:val="22"/>
              </w:rPr>
            </w:pPr>
            <w:r>
              <w:rPr>
                <w:rFonts w:eastAsia="Calibri" w:ascii="Tinos" w:hAnsi="Tinos"/>
                <w:kern w:val="0"/>
                <w:sz w:val="24"/>
                <w:lang w:val="ru-RU" w:eastAsia="en-US" w:bidi="ar-SA"/>
              </w:rPr>
              <w:t>Заместители</w:t>
            </w:r>
            <w:r>
              <w:rPr>
                <w:rFonts w:eastAsia="Calibri" w:ascii="Tinos" w:hAnsi="Tinos"/>
                <w:spacing w:val="-7"/>
                <w:kern w:val="0"/>
                <w:sz w:val="24"/>
                <w:lang w:val="ru-RU" w:eastAsia="en-US" w:bidi="ar-SA"/>
              </w:rPr>
              <w:t xml:space="preserve"> </w:t>
            </w:r>
            <w:r>
              <w:rPr>
                <w:rFonts w:eastAsia="Calibri" w:ascii="Tinos" w:hAnsi="Tinos"/>
                <w:kern w:val="0"/>
                <w:sz w:val="24"/>
                <w:lang w:val="ru-RU" w:eastAsia="en-US" w:bidi="ar-SA"/>
              </w:rPr>
              <w:t>директора</w:t>
            </w:r>
            <w:r>
              <w:rPr>
                <w:rFonts w:eastAsia="Calibri" w:ascii="Tinos" w:hAnsi="Tinos"/>
                <w:spacing w:val="-7"/>
                <w:kern w:val="0"/>
                <w:sz w:val="24"/>
                <w:lang w:val="ru-RU" w:eastAsia="en-US" w:bidi="ar-SA"/>
              </w:rPr>
              <w:t xml:space="preserve"> </w:t>
            </w:r>
            <w:r>
              <w:rPr>
                <w:rFonts w:eastAsia="Calibri" w:ascii="Tinos" w:hAnsi="Tinos"/>
                <w:kern w:val="0"/>
                <w:sz w:val="24"/>
                <w:lang w:val="ru-RU" w:eastAsia="en-US" w:bidi="ar-SA"/>
              </w:rPr>
              <w:t>по</w:t>
            </w:r>
            <w:r>
              <w:rPr>
                <w:rFonts w:eastAsia="Calibri" w:ascii="Tinos" w:hAnsi="Tinos"/>
                <w:spacing w:val="-6"/>
                <w:kern w:val="0"/>
                <w:sz w:val="24"/>
                <w:lang w:val="ru-RU" w:eastAsia="en-US" w:bidi="ar-SA"/>
              </w:rPr>
              <w:t xml:space="preserve"> </w:t>
            </w:r>
            <w:r>
              <w:rPr>
                <w:rFonts w:eastAsia="Calibri" w:ascii="Tinos" w:hAnsi="Tinos"/>
                <w:spacing w:val="-5"/>
                <w:kern w:val="0"/>
                <w:sz w:val="24"/>
                <w:lang w:val="ru-RU" w:eastAsia="en-US" w:bidi="ar-SA"/>
              </w:rPr>
              <w:t>УВР</w:t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9" w:leader="none"/>
              </w:tabs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Увеличение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пользователей</w:t>
            </w:r>
            <w:r>
              <w:rPr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ФГИС</w:t>
            </w:r>
            <w:r>
              <w:rPr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«Моя</w:t>
            </w:r>
            <w:r>
              <w:rPr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eastAsia="en-US" w:bidi="ar-SA"/>
              </w:rPr>
              <w:t>школа»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Использование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возможности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мессенджера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«Сферум»</w:t>
            </w:r>
            <w:r>
              <w:rPr>
                <w:rFonts w:eastAsia="Calibri" w:cs="Times New Roman" w:ascii="Times New Roman" w:hAnsi="Times New Roman"/>
                <w:spacing w:val="-1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</w:t>
            </w:r>
            <w:r>
              <w:rPr>
                <w:rFonts w:eastAsia="Calibri" w:cs="Times New Roman" w:ascii="Times New Roman" w:hAnsi="Times New Roman"/>
                <w:spacing w:val="-9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организации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образовательного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процесса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Развитие</w:t>
            </w:r>
            <w:r>
              <w:rPr>
                <w:rFonts w:eastAsia="Calibri" w:cs="Times New Roman" w:ascii="Times New Roman" w:hAnsi="Times New Roman"/>
                <w:spacing w:val="-1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ИКТ-компетен-ций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педагогов</w:t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orient="landscape" w:w="16838" w:h="11906"/>
          <w:pgMar w:left="851" w:right="851" w:gutter="0" w:header="0" w:top="1134" w:footer="0" w:bottom="567"/>
          <w:pgNumType w:fmt="decimal"/>
          <w:formProt w:val="false"/>
          <w:textDirection w:val="lrTb"/>
          <w:docGrid w:type="default" w:linePitch="360" w:charSpace="4096"/>
        </w:sectPr>
      </w:pPr>
      <w:r>
        <w:br w:type="page"/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240"/>
        <w:ind w:left="567" w:firstLine="567"/>
        <w:jc w:val="center"/>
        <w:outlineLvl w:val="0"/>
        <w:rPr/>
      </w:pPr>
      <w:r>
        <w:rPr>
          <w:rFonts w:eastAsia="Arial" w:cs="Times New Roman" w:ascii="Times New Roman" w:hAnsi="Times New Roman"/>
          <w:b/>
          <w:sz w:val="24"/>
          <w:szCs w:val="24"/>
        </w:rPr>
        <w:t>Ожидаемые результаты реализации Программы развития (повышение, сохранение уровня).</w:t>
      </w:r>
    </w:p>
    <w:tbl>
      <w:tblPr>
        <w:tblStyle w:val="TableNormal1"/>
        <w:tblW w:w="11191" w:type="dxa"/>
        <w:jc w:val="left"/>
        <w:tblInd w:w="-5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395"/>
        <w:gridCol w:w="2399"/>
        <w:gridCol w:w="7095"/>
        <w:gridCol w:w="301"/>
      </w:tblGrid>
      <w:tr>
        <w:trPr>
          <w:trHeight w:val="366" w:hRule="atLeast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п/п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141" w:right="284" w:hanging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Уровень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Результат</w:t>
            </w:r>
          </w:p>
        </w:tc>
        <w:tc>
          <w:tcPr>
            <w:tcW w:w="3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000" w:hRule="atLeast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141" w:right="284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На уровне учредителя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Достигнут высокий уровень «Школы Минпросвещения России»;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Школа соответствует единым требованиям к организации образовательной, воспитательной деятельности, образовательной среде, школьному климату.</w:t>
            </w:r>
          </w:p>
        </w:tc>
        <w:tc>
          <w:tcPr>
            <w:tcW w:w="3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4124" w:hRule="atLeast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141" w:right="284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На уровне администрации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Функционирует оптимальная модель управляющей системы, основной целью и результатом которой является оказание доступных качественных образовательных услуг;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структуре школы присутствуют все субъекты управления, а также реализована возможность непрерывного обучения и повышения профессиональных компетенций педагогов;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Школа функционирует по единым критериям, обеспечивает доступность качественного образования и предоставляет равные возможности для всех обучающихся.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Синхронизированы, взаимодействуют и дополняют друг друга учебный процесс и внеурочная деятельность.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Создана воспитывающая среда, ориентированная на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ценностей.</w:t>
            </w:r>
          </w:p>
        </w:tc>
        <w:tc>
          <w:tcPr>
            <w:tcW w:w="3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643" w:hRule="atLeast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141" w:right="284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На уровне педагогических работников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napToGrid w:val="false"/>
              <w:spacing w:lineRule="auto" w:line="240" w:before="0" w:after="0"/>
              <w:ind w:left="567" w:right="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является основополагающим элементом в системе качественного школьного образования и становления гражданственности обучающихся.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napToGrid w:val="false"/>
              <w:spacing w:lineRule="auto" w:line="240" w:before="0" w:after="0"/>
              <w:ind w:left="567" w:right="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Разработаны и апробированы мероприятия, направленные на обучение, профессиональное развитие педагогов.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napToGrid w:val="false"/>
              <w:spacing w:lineRule="auto" w:line="240" w:before="0" w:after="0"/>
              <w:ind w:left="567" w:right="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Разработана</w:t>
              <w:tab/>
              <w:t>внутришкольная система</w:t>
              <w:tab/>
              <w:t>мониторинга</w:t>
              <w:tab/>
              <w:t>профессиональных дефицитов педагогов.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napToGrid w:val="false"/>
              <w:spacing w:lineRule="auto" w:line="240" w:before="0" w:after="0"/>
              <w:ind w:left="567" w:right="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Осуществляется </w:t>
              <w:tab/>
              <w:t>системная</w:t>
              <w:tab/>
              <w:t>работа по повышению</w:t>
              <w:tab/>
              <w:t>профессиональных компетенций педагогического и административного коллектива.</w:t>
            </w:r>
          </w:p>
        </w:tc>
        <w:tc>
          <w:tcPr>
            <w:tcW w:w="3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981" w:hRule="atLeast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141" w:right="284" w:hang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 уровне обучающихся и их родителей (законных представителей)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napToGrid w:val="false"/>
              <w:spacing w:lineRule="auto" w:line="240" w:before="0" w:after="0"/>
              <w:ind w:left="567" w:right="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Семья</w:t>
              <w:tab/>
              <w:t>–</w:t>
              <w:tab/>
              <w:t>активный</w:t>
              <w:tab/>
              <w:t>участник</w:t>
              <w:tab/>
              <w:t>процесса</w:t>
              <w:tab/>
              <w:t>социализации,</w:t>
              <w:tab/>
              <w:t>выбора профессионального и жизненного пути, формирования мировоззрения.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napToGrid w:val="false"/>
              <w:spacing w:lineRule="auto" w:line="240" w:before="0" w:after="0"/>
              <w:ind w:left="567" w:right="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Личностные результаты обучающихся формируются на основе развития их самосознания, самоопределения и морально-этической ориентации.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napToGrid w:val="false"/>
              <w:spacing w:lineRule="auto" w:line="240" w:before="0" w:after="0"/>
              <w:ind w:left="567" w:right="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Ведется системная работа школы с семьей по вопросам обучения и воспитания обучающихся</w:t>
            </w:r>
          </w:p>
        </w:tc>
        <w:tc>
          <w:tcPr>
            <w:tcW w:w="3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977" w:hRule="atLeast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141" w:right="284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На уровне партнеров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Организовано сетевое взаимодействие</w:t>
            </w:r>
          </w:p>
        </w:tc>
        <w:tc>
          <w:tcPr>
            <w:tcW w:w="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12"/>
          <w:footerReference w:type="first" r:id="rId13"/>
          <w:type w:val="nextPage"/>
          <w:pgSz w:w="11906" w:h="16838"/>
          <w:pgMar w:left="1134" w:right="567" w:gutter="0" w:header="0" w:top="851" w:footer="0" w:bottom="851"/>
          <w:pgNumType w:fmt="decimal"/>
          <w:formProt w:val="false"/>
          <w:textDirection w:val="lrTb"/>
          <w:docGrid w:type="default" w:linePitch="360" w:charSpace="4096"/>
        </w:sectPr>
      </w:pPr>
      <w:r>
        <w:br w:type="page"/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240"/>
        <w:ind w:left="567" w:firstLine="567"/>
        <w:jc w:val="center"/>
        <w:outlineLvl w:val="0"/>
        <w:rPr>
          <w:rFonts w:ascii="Times New Roman" w:hAnsi="Times New Roman" w:eastAsia="Arial" w:cs="Times New Roman"/>
          <w:b/>
          <w:sz w:val="24"/>
          <w:szCs w:val="24"/>
        </w:rPr>
      </w:pPr>
      <w:bookmarkStart w:id="0" w:name="_Toc169531892"/>
      <w:bookmarkStart w:id="1" w:name="_Toc169531975"/>
      <w:r>
        <w:rPr>
          <w:rFonts w:eastAsia="Arial" w:cs="Times New Roman" w:ascii="Times New Roman" w:hAnsi="Times New Roman"/>
          <w:b/>
          <w:sz w:val="24"/>
          <w:szCs w:val="24"/>
        </w:rPr>
        <w:t>6. Механизмы реализации Программы развития.</w:t>
      </w:r>
      <w:bookmarkEnd w:id="0"/>
      <w:bookmarkEnd w:id="1"/>
    </w:p>
    <w:tbl>
      <w:tblPr>
        <w:tblStyle w:val="TableNormal1"/>
        <w:tblW w:w="10225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570"/>
        <w:gridCol w:w="4820"/>
        <w:gridCol w:w="1417"/>
        <w:gridCol w:w="1426"/>
        <w:gridCol w:w="992"/>
      </w:tblGrid>
      <w:tr>
        <w:trPr>
          <w:trHeight w:val="1268" w:hRule="atLeast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Наименование блока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Наименование ресурсов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Наличие (по факту): количество и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характеристики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Требуемые ресурсы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Источники получения/ приобретения</w:t>
            </w:r>
          </w:p>
        </w:tc>
      </w:tr>
      <w:tr>
        <w:trPr>
          <w:trHeight w:val="296" w:hRule="atLeast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Нормативное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правовое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обеспечение (ЛНА)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spacing w:lineRule="auto" w:line="240" w:before="0" w:after="0"/>
              <w:ind w:left="57" w:right="57" w:hanging="2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Адаптированные основные общеобразовательные программы начального, основного   общего образования соответствуют ФГОС УО, ФАООП УО;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spacing w:lineRule="auto" w:line="240" w:before="0" w:after="0"/>
              <w:ind w:left="57" w:right="57" w:hanging="2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Правила приема граждан на обучение по адаптированным образовательным программам НОО, ООО.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spacing w:lineRule="auto" w:line="240" w:before="0" w:after="0"/>
              <w:ind w:left="57" w:right="57" w:hanging="2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Положение о формах получения образования;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spacing w:lineRule="auto" w:line="240" w:before="0" w:after="0"/>
              <w:ind w:left="57" w:right="57" w:hanging="2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Положение о периодичности и порядке проведения текущего контроля, промежуточной аттестации учащихся;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spacing w:lineRule="auto" w:line="240" w:before="0" w:after="0"/>
              <w:ind w:left="57" w:right="57" w:hanging="2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Положение об организации обучения обучающихся на дому;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spacing w:lineRule="auto" w:line="240" w:before="0" w:after="0"/>
              <w:ind w:left="57" w:right="57" w:hanging="2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Положения о формах получения образования;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spacing w:lineRule="auto" w:line="240" w:before="0" w:after="0"/>
              <w:ind w:left="57" w:right="57" w:hanging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Положение о языке образования;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spacing w:lineRule="auto" w:line="240" w:before="0" w:after="0"/>
              <w:ind w:left="57" w:right="57" w:hanging="2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Положение о комиссии урегулированию споров между участниками образовательных отношений;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spacing w:lineRule="auto" w:line="240" w:before="0" w:after="0"/>
              <w:ind w:left="57" w:right="57" w:hanging="2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Положение о нормах профессиональной этики педагогических работников;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spacing w:lineRule="auto" w:line="240" w:before="0" w:after="0"/>
              <w:ind w:left="57" w:right="57" w:hanging="2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Имеется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30" w:hRule="atLeast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Calibri" w:hAnsi="Calibri" w:eastAsia="Calibri" w:cs="Arial" w:asciiTheme="minorHAnsi" w:cstheme="minorBidi" w:eastAsiaTheme="minorHAnsi" w:hAnsiTheme="minorHAnsi"/>
                <w:color w:val="C9211E"/>
                <w:highlight w:val="none"/>
                <w:shd w:fill="FFFF00" w:val="clear"/>
              </w:rPr>
            </w:pPr>
            <w:r>
              <w:rPr>
                <w:rFonts w:eastAsia="Calibri" w:cs="Times New Roman" w:ascii="Times New Roman" w:hAnsi="Times New Roman" w:eastAsiaTheme="minorHAnsi"/>
                <w:color w:val="C9211E"/>
                <w:kern w:val="0"/>
                <w:sz w:val="24"/>
                <w:szCs w:val="24"/>
                <w:shd w:fill="FFFF00" w:val="clear"/>
                <w:lang w:val="en-US" w:eastAsia="en-US" w:bidi="ar-SA"/>
              </w:rPr>
              <w:t>Программно- методическое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Calibri" w:hAnsi="Calibri" w:eastAsia="Calibri" w:cs="Arial" w:asciiTheme="minorHAnsi" w:cstheme="minorBidi" w:eastAsiaTheme="minorHAnsi" w:hAnsiTheme="minorHAnsi"/>
                <w:color w:val="C9211E"/>
                <w:highlight w:val="none"/>
                <w:shd w:fill="FFFF00" w:val="clear"/>
              </w:rPr>
            </w:pPr>
            <w:r>
              <w:rPr>
                <w:rFonts w:eastAsia="Calibri" w:cs="Times New Roman" w:ascii="Times New Roman" w:hAnsi="Times New Roman" w:eastAsiaTheme="minorHAnsi"/>
                <w:color w:val="C9211E"/>
                <w:kern w:val="0"/>
                <w:sz w:val="24"/>
                <w:szCs w:val="24"/>
                <w:shd w:fill="FFFF00" w:val="clear"/>
                <w:lang w:val="en-US" w:eastAsia="en-US" w:bidi="ar-SA"/>
              </w:rPr>
              <w:t>обеспечение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napToGrid w:val="false"/>
              <w:spacing w:lineRule="auto" w:line="240" w:before="0" w:after="0"/>
              <w:ind w:left="57" w:right="57" w:hanging="242"/>
              <w:jc w:val="both"/>
              <w:rPr>
                <w:rFonts w:ascii="Calibri" w:hAnsi="Calibri" w:eastAsia="Calibri" w:cs="Arial" w:asciiTheme="minorHAnsi" w:cstheme="minorBidi" w:eastAsiaTheme="minorHAnsi" w:hAnsiTheme="minorHAnsi"/>
                <w:color w:val="C9211E"/>
                <w:highlight w:val="none"/>
                <w:shd w:fill="FFFF00" w:val="clear"/>
              </w:rPr>
            </w:pPr>
            <w:r>
              <w:rPr>
                <w:rFonts w:eastAsia="Calibri" w:cs="Times New Roman" w:ascii="Times New Roman" w:hAnsi="Times New Roman" w:eastAsiaTheme="minorHAnsi"/>
                <w:color w:val="C9211E"/>
                <w:kern w:val="0"/>
                <w:sz w:val="24"/>
                <w:szCs w:val="24"/>
                <w:shd w:fill="FFFF00" w:val="clear"/>
                <w:lang w:val="en-US" w:eastAsia="en-US" w:bidi="ar-SA"/>
              </w:rPr>
              <w:t>Рабочие программы учебных предметов.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napToGrid w:val="false"/>
              <w:spacing w:lineRule="auto" w:line="240" w:before="0" w:after="0"/>
              <w:ind w:left="57" w:right="57" w:hanging="242"/>
              <w:jc w:val="both"/>
              <w:rPr>
                <w:rFonts w:ascii="Calibri" w:hAnsi="Calibri" w:eastAsia="Calibri" w:cs="Arial" w:asciiTheme="minorHAnsi" w:cstheme="minorBidi" w:eastAsiaTheme="minorHAnsi" w:hAnsiTheme="minorHAnsi"/>
                <w:color w:val="C9211E"/>
                <w:highlight w:val="none"/>
                <w:shd w:fill="FFFF00" w:val="clear"/>
              </w:rPr>
            </w:pPr>
            <w:r>
              <w:rPr>
                <w:rFonts w:eastAsia="Calibri" w:cs="Times New Roman" w:ascii="Times New Roman" w:hAnsi="Times New Roman" w:eastAsiaTheme="minorHAnsi"/>
                <w:color w:val="C9211E"/>
                <w:kern w:val="0"/>
                <w:sz w:val="24"/>
                <w:szCs w:val="24"/>
                <w:shd w:fill="FFFF00" w:val="clear"/>
                <w:lang w:val="ru-RU" w:eastAsia="en-US" w:bidi="ar-SA"/>
              </w:rPr>
              <w:t>Рабочие</w:t>
              <w:tab/>
              <w:t>программы</w:t>
              <w:tab/>
              <w:t>курсов</w:t>
              <w:tab/>
              <w:t>внеурочной деятельности.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napToGrid w:val="false"/>
              <w:spacing w:lineRule="auto" w:line="240" w:before="0" w:after="0"/>
              <w:ind w:left="57" w:right="57" w:hanging="242"/>
              <w:jc w:val="both"/>
              <w:rPr>
                <w:rFonts w:ascii="Calibri" w:hAnsi="Calibri" w:eastAsia="Calibri" w:cs="Arial" w:asciiTheme="minorHAnsi" w:cstheme="minorBidi" w:eastAsiaTheme="minorHAnsi" w:hAnsiTheme="minorHAnsi"/>
                <w:color w:val="C9211E"/>
                <w:highlight w:val="none"/>
                <w:shd w:fill="FFFF00" w:val="clear"/>
              </w:rPr>
            </w:pPr>
            <w:r>
              <w:rPr>
                <w:rFonts w:eastAsia="Calibri" w:cs="Times New Roman" w:ascii="Times New Roman" w:hAnsi="Times New Roman" w:eastAsiaTheme="minorHAnsi"/>
                <w:color w:val="C9211E"/>
                <w:kern w:val="0"/>
                <w:sz w:val="24"/>
                <w:szCs w:val="24"/>
                <w:shd w:fill="FFFF00" w:val="clear"/>
                <w:lang w:val="en-US" w:eastAsia="en-US" w:bidi="ar-SA"/>
              </w:rPr>
              <w:tab/>
              <w:t>Общеобразовательные (общеразвивающие) программы.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napToGrid w:val="false"/>
              <w:spacing w:lineRule="auto" w:line="240" w:before="0" w:after="0"/>
              <w:ind w:left="57" w:right="57" w:hanging="242"/>
              <w:jc w:val="both"/>
              <w:rPr>
                <w:rFonts w:ascii="Calibri" w:hAnsi="Calibri" w:eastAsia="Calibri" w:cs="Arial" w:asciiTheme="minorHAnsi" w:cstheme="minorBidi" w:eastAsiaTheme="minorHAnsi" w:hAnsiTheme="minorHAnsi"/>
                <w:color w:val="C9211E"/>
                <w:highlight w:val="none"/>
                <w:shd w:fill="FFFF00" w:val="clear"/>
              </w:rPr>
            </w:pPr>
            <w:r>
              <w:rPr>
                <w:rFonts w:eastAsia="Calibri" w:cs="Times New Roman" w:ascii="Times New Roman" w:hAnsi="Times New Roman" w:eastAsiaTheme="minorHAnsi"/>
                <w:color w:val="C9211E"/>
                <w:kern w:val="0"/>
                <w:sz w:val="24"/>
                <w:szCs w:val="24"/>
                <w:shd w:fill="FFFF00" w:val="clear"/>
                <w:lang w:val="en-US" w:eastAsia="en-US" w:bidi="ar-SA"/>
              </w:rPr>
              <w:t>Учебно-методические материалы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napToGrid w:val="false"/>
              <w:spacing w:lineRule="auto" w:line="240" w:before="0" w:after="0"/>
              <w:ind w:left="57" w:right="57" w:hanging="242"/>
              <w:jc w:val="both"/>
              <w:rPr>
                <w:rFonts w:ascii="Calibri" w:hAnsi="Calibri" w:eastAsia="Calibri" w:cs="Arial" w:asciiTheme="minorHAnsi" w:cstheme="minorBidi" w:eastAsiaTheme="minorHAnsi" w:hAnsiTheme="minorHAnsi"/>
                <w:color w:val="C9211E"/>
                <w:highlight w:val="none"/>
                <w:shd w:fill="FFFF00" w:val="clear"/>
              </w:rPr>
            </w:pPr>
            <w:r>
              <w:rPr>
                <w:rFonts w:eastAsia="Calibri" w:cs="Times New Roman" w:ascii="Times New Roman" w:hAnsi="Times New Roman" w:eastAsiaTheme="minorHAnsi"/>
                <w:color w:val="C9211E"/>
                <w:kern w:val="0"/>
                <w:sz w:val="24"/>
                <w:szCs w:val="24"/>
                <w:shd w:fill="FFFF00" w:val="clear"/>
                <w:lang w:val="ru-RU" w:eastAsia="en-US" w:bidi="ar-SA"/>
              </w:rPr>
              <w:t>Методические разработки уроков, внеурочных мероприятий.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Имеется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691" w:hRule="atLeast"/>
        </w:trPr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48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89" w:hRule="atLeast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Методические </w:t>
              <w:tab/>
              <w:t>разработки по формированию функциональной грамотности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Пополняется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213" w:hRule="atLeast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firstLine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3. Кадровые ресурсы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napToGrid w:val="false"/>
              <w:spacing w:lineRule="auto" w:line="240" w:before="0" w:after="0"/>
              <w:ind w:left="57" w:right="57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Административно-управленческая команда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napToGrid w:val="false"/>
              <w:spacing w:lineRule="auto" w:line="240" w:before="0" w:after="0"/>
              <w:ind w:left="57" w:right="57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Педагогический коллектив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napToGrid w:val="false"/>
              <w:spacing w:lineRule="auto" w:line="240" w:before="0" w:after="0"/>
              <w:ind w:left="57" w:right="57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Педагог-психолог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Имеется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35" w:hRule="atLeast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4. Финансовые ресурсы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Бюджетное финансирование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Имеется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14"/>
          <w:footerReference w:type="first" r:id="rId15"/>
          <w:type w:val="nextPage"/>
          <w:pgSz w:w="11906" w:h="16838"/>
          <w:pgMar w:left="1134" w:right="1134" w:gutter="0" w:header="0" w:top="1134" w:footer="1134" w:bottom="1583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spacing w:lineRule="auto" w:line="240" w:before="0" w:after="0"/>
        <w:ind w:left="142" w:right="-284" w:hanging="0"/>
        <w:contextualSpacing/>
        <w:jc w:val="center"/>
        <w:rPr>
          <w:rFonts w:ascii="Times New Roman" w:hAnsi="Times New Roman" w:cs="Times New Roman"/>
          <w:b/>
          <w:color w:val="111111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/>
          <w:color w:val="111111"/>
          <w:sz w:val="24"/>
          <w:szCs w:val="24"/>
          <w:shd w:fill="FFFFFF" w:val="clear"/>
        </w:rPr>
        <w:t>7. Критерии и показатели оценки реализации программы развития.</w:t>
      </w:r>
    </w:p>
    <w:p>
      <w:pPr>
        <w:pStyle w:val="ListParagraph"/>
        <w:spacing w:lineRule="auto" w:line="240" w:before="0" w:after="0"/>
        <w:ind w:left="142" w:right="-284" w:hanging="0"/>
        <w:contextualSpacing/>
        <w:jc w:val="both"/>
        <w:rPr>
          <w:rFonts w:ascii="Times New Roman" w:hAnsi="Times New Roman" w:cs="Times New Roman"/>
          <w:b/>
          <w:color w:val="111111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/>
          <w:color w:val="111111"/>
          <w:sz w:val="24"/>
          <w:szCs w:val="24"/>
          <w:shd w:fill="FFFFFF" w:val="clear"/>
        </w:rPr>
      </w:r>
    </w:p>
    <w:p>
      <w:pPr>
        <w:pStyle w:val="Default"/>
        <w:ind w:left="142" w:right="-284" w:hanging="0"/>
        <w:jc w:val="both"/>
        <w:rPr/>
      </w:pPr>
      <w:r>
        <w:rPr/>
        <w:t xml:space="preserve">Для исследования эффективности реализации программы развития будем использовать следующие критерии: </w:t>
      </w:r>
    </w:p>
    <w:p>
      <w:pPr>
        <w:pStyle w:val="Default"/>
        <w:ind w:left="142" w:right="-284" w:hanging="0"/>
        <w:jc w:val="both"/>
        <w:rPr/>
      </w:pPr>
      <w:r>
        <w:rPr/>
        <w:t xml:space="preserve">1. Обеспечение доступности качественного общего образования, соответствующего требованиям инновационного развития региона, требованиям ФГОС УО, ФАООП с УО. </w:t>
      </w:r>
    </w:p>
    <w:p>
      <w:pPr>
        <w:pStyle w:val="Default"/>
        <w:ind w:left="142" w:right="-284" w:hanging="0"/>
        <w:jc w:val="both"/>
        <w:rPr/>
      </w:pPr>
      <w:r>
        <w:rPr/>
        <w:t xml:space="preserve">2. Формирование навыков   ведения здорового образа жизни. </w:t>
      </w:r>
    </w:p>
    <w:p>
      <w:pPr>
        <w:pStyle w:val="Default"/>
        <w:ind w:left="142" w:right="-284" w:hanging="0"/>
        <w:jc w:val="both"/>
        <w:rPr/>
      </w:pPr>
      <w:r>
        <w:rPr/>
        <w:t xml:space="preserve">3. Сформированность у обучающихся качеств личности выпускника. </w:t>
      </w:r>
    </w:p>
    <w:p>
      <w:pPr>
        <w:pStyle w:val="Default"/>
        <w:ind w:left="142" w:right="-284" w:hanging="0"/>
        <w:jc w:val="both"/>
        <w:rPr/>
      </w:pPr>
      <w:r>
        <w:rPr/>
        <w:t xml:space="preserve">4. Результативность научно-методической работы. </w:t>
      </w:r>
    </w:p>
    <w:p>
      <w:pPr>
        <w:pStyle w:val="Default"/>
        <w:ind w:left="142" w:right="-284" w:hanging="0"/>
        <w:jc w:val="both"/>
        <w:rPr/>
      </w:pPr>
      <w:r>
        <w:rPr/>
        <w:t xml:space="preserve">5. Информатизация образовательной организации. </w:t>
      </w:r>
    </w:p>
    <w:p>
      <w:pPr>
        <w:pStyle w:val="Default"/>
        <w:ind w:left="142" w:right="-284" w:hanging="0"/>
        <w:jc w:val="both"/>
        <w:rPr/>
      </w:pPr>
      <w:r>
        <w:rPr/>
        <w:t xml:space="preserve">6. Удовлетворенность всех субъектов образовательного процесса. </w:t>
      </w:r>
    </w:p>
    <w:p>
      <w:pPr>
        <w:pStyle w:val="Default"/>
        <w:ind w:left="142" w:right="-284" w:hanging="0"/>
        <w:jc w:val="both"/>
        <w:rPr/>
      </w:pPr>
      <w:r>
        <w:rPr/>
        <w:t xml:space="preserve">7. Экономическое и материально-техническое развитие.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252525"/>
          <w:spacing w:val="-2"/>
          <w:sz w:val="24"/>
          <w:szCs w:val="24"/>
        </w:rPr>
        <w:t>Критерии и показатели оценки реализации программы развития</w:t>
      </w:r>
      <w:r>
        <w:br w:type="page"/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noVBand="1" w:val="0600" w:noHBand="1" w:lastColumn="0" w:firstColumn="0" w:lastRow="0" w:firstRow="0"/>
      </w:tblPr>
      <w:tblGrid>
        <w:gridCol w:w="2779"/>
        <w:gridCol w:w="5179"/>
        <w:gridCol w:w="2247"/>
      </w:tblGrid>
      <w:tr>
        <w:trPr/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pageBreakBefore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Описание показателя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>
        <w:trPr/>
        <w:tc>
          <w:tcPr>
            <w:tcW w:w="2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АООП соответствуют обновленным ФАООП с УО</w:t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Утверждены АООП с УО, учитывающие актуальные изменения в ФАОП с УО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100 %</w:t>
            </w:r>
          </w:p>
        </w:tc>
      </w:tr>
      <w:tr>
        <w:trPr/>
        <w:tc>
          <w:tcPr>
            <w:tcW w:w="27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ind w:left="75" w:right="75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Удовлетворенность участников образовательных отношений качеством предоставляемых образовательных услуг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90 %</w:t>
            </w:r>
          </w:p>
        </w:tc>
      </w:tr>
      <w:tr>
        <w:trPr/>
        <w:tc>
          <w:tcPr>
            <w:tcW w:w="2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Урегулирование электронного и дистанционного обучения</w:t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Утвержден ЛНА об электронном и дистанционном обучении, который соответствует постановлению Правительства РФ от 11.10.2023 № 1678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100 %</w:t>
            </w:r>
          </w:p>
        </w:tc>
      </w:tr>
      <w:tr>
        <w:trPr/>
        <w:tc>
          <w:tcPr>
            <w:tcW w:w="27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ind w:left="75" w:right="75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Условия электронного и дистанционного обучения соответствуют постановлению Правительства РФ от 11.10.2023 № 1678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100 %</w:t>
            </w:r>
          </w:p>
        </w:tc>
      </w:tr>
      <w:tr>
        <w:trPr/>
        <w:tc>
          <w:tcPr>
            <w:tcW w:w="2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сетевого взаимодействия</w:t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Заключены договоры в сетевой форме реализации части ФАООП с УО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27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ind w:left="75" w:right="75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Заключены договоры о сетевой форме реализации программ дополнительного образования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Оптимизация кадровых ресурсов и развитие наставничества</w:t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Опытные педагоги получают категории «педагог-наставник»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4,1%</w:t>
            </w:r>
          </w:p>
        </w:tc>
      </w:tr>
      <w:tr>
        <w:trPr/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Цифровизация управленческого процесса</w:t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Введена информационная система управления школой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100 %</w:t>
            </w:r>
          </w:p>
        </w:tc>
      </w:tr>
      <w:tr>
        <w:trPr/>
        <w:tc>
          <w:tcPr>
            <w:tcW w:w="2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Усиление антитеррористической защищенности организации</w:t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Отсутствие происшествий на территории организации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100 %</w:t>
            </w:r>
          </w:p>
        </w:tc>
      </w:tr>
      <w:tr>
        <w:trPr/>
        <w:tc>
          <w:tcPr>
            <w:tcW w:w="27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ind w:left="75" w:right="75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Отсутствие замечаний от органов надзора и контроля в сфере безопасности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100 %</w:t>
            </w:r>
          </w:p>
        </w:tc>
      </w:tr>
      <w:tr>
        <w:trPr/>
        <w:tc>
          <w:tcPr>
            <w:tcW w:w="2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Адаптация иностранных обучающихся</w:t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Отсутствуют факты буллинга и других конфликтов между учениками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100 %</w:t>
            </w:r>
          </w:p>
        </w:tc>
      </w:tr>
      <w:tr>
        <w:trPr/>
        <w:tc>
          <w:tcPr>
            <w:tcW w:w="27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ind w:left="75" w:right="75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Отсутствуют конфликты с родителей на этнической и религиозной почве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100 %</w:t>
            </w:r>
          </w:p>
        </w:tc>
      </w:tr>
      <w:tr>
        <w:trPr/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5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Школа реализует профминимум по выбранному уровню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100 %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1134" w:right="567" w:gutter="0" w:header="0" w:top="85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widowControl/>
        <w:spacing w:lineRule="auto" w:line="240" w:before="0" w:after="0"/>
        <w:ind w:firstLine="567"/>
        <w:jc w:val="center"/>
        <w:rPr/>
      </w:pPr>
      <w:bookmarkStart w:id="2" w:name="_GoBack"/>
      <w:bookmarkEnd w:id="2"/>
      <w:r>
        <w:rPr>
          <w:rFonts w:cs="Times New Roman" w:ascii="Times New Roman" w:hAnsi="Times New Roman"/>
          <w:b/>
          <w:bCs/>
          <w:sz w:val="24"/>
          <w:szCs w:val="24"/>
        </w:rPr>
        <w:t>8. Дорожная карта реализации Программы развития.</w:t>
      </w:r>
    </w:p>
    <w:p>
      <w:pPr>
        <w:pStyle w:val="Normal"/>
        <w:widowControl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Style w:val="af0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452"/>
        <w:gridCol w:w="67"/>
        <w:gridCol w:w="2182"/>
        <w:gridCol w:w="3"/>
        <w:gridCol w:w="1705"/>
        <w:gridCol w:w="16"/>
        <w:gridCol w:w="49"/>
        <w:gridCol w:w="2173"/>
        <w:gridCol w:w="65"/>
        <w:gridCol w:w="13"/>
        <w:gridCol w:w="1876"/>
        <w:gridCol w:w="1808"/>
        <w:gridCol w:w="2160"/>
      </w:tblGrid>
      <w:tr>
        <w:trPr>
          <w:trHeight w:val="20" w:hRule="atLeast"/>
        </w:trPr>
        <w:tc>
          <w:tcPr>
            <w:tcW w:w="251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Мероприятия</w:t>
            </w:r>
          </w:p>
        </w:tc>
        <w:tc>
          <w:tcPr>
            <w:tcW w:w="3955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Срок реализации</w:t>
            </w:r>
          </w:p>
        </w:tc>
        <w:tc>
          <w:tcPr>
            <w:tcW w:w="412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Планируемый результат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Исполнитель</w:t>
            </w:r>
          </w:p>
        </w:tc>
        <w:tc>
          <w:tcPr>
            <w:tcW w:w="216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Ответственный</w:t>
            </w:r>
          </w:p>
        </w:tc>
      </w:tr>
      <w:tr>
        <w:trPr>
          <w:trHeight w:val="20" w:hRule="atLeast"/>
        </w:trPr>
        <w:tc>
          <w:tcPr>
            <w:tcW w:w="251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218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плановая дата получения результата (дд.мм.гг)</w:t>
            </w:r>
          </w:p>
        </w:tc>
        <w:tc>
          <w:tcPr>
            <w:tcW w:w="177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фактическая дата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(дд.мм.гг)</w:t>
            </w:r>
          </w:p>
        </w:tc>
        <w:tc>
          <w:tcPr>
            <w:tcW w:w="217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измеримый индикатор (показатель)</w:t>
            </w:r>
          </w:p>
        </w:tc>
        <w:tc>
          <w:tcPr>
            <w:tcW w:w="1954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продукта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0" w:hRule="atLeast"/>
        </w:trPr>
        <w:tc>
          <w:tcPr>
            <w:tcW w:w="10601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Подпроект «Знание». Задача: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повысить качество и доступность качественного образования.</w:t>
            </w:r>
          </w:p>
        </w:tc>
        <w:tc>
          <w:tcPr>
            <w:tcW w:w="39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Должность  работника ОО, ответственного за выполнение задачи</w:t>
            </w:r>
          </w:p>
        </w:tc>
      </w:tr>
      <w:tr>
        <w:trPr>
          <w:trHeight w:val="20" w:hRule="atLeast"/>
        </w:trPr>
        <w:tc>
          <w:tcPr>
            <w:tcW w:w="251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Создание и реализация общеобразовательных программ, реализуемых в сетевой форме</w:t>
            </w:r>
          </w:p>
        </w:tc>
        <w:tc>
          <w:tcPr>
            <w:tcW w:w="218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31.12.2029</w:t>
            </w:r>
          </w:p>
        </w:tc>
        <w:tc>
          <w:tcPr>
            <w:tcW w:w="172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87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160"/>
              <w:ind w:left="-20" w:right="0" w:firstLine="55"/>
              <w:contextualSpacing/>
              <w:jc w:val="left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1.Разработанные общеобразовательные  программ ООО.</w:t>
            </w:r>
          </w:p>
          <w:p>
            <w:pPr>
              <w:pStyle w:val="Normal"/>
              <w:widowControl w:val="false"/>
              <w:spacing w:lineRule="auto" w:line="240" w:before="0" w:after="160"/>
              <w:ind w:left="-20" w:right="0" w:firstLine="55"/>
              <w:contextualSpacing/>
              <w:jc w:val="left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2.Заключенные договоры с общеобразовательными организациями и организациями профессионального образования..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3.Организация образовательного процесса по реализации общеобразователь-ных программ в сетевой форме.</w:t>
            </w:r>
          </w:p>
        </w:tc>
        <w:tc>
          <w:tcPr>
            <w:tcW w:w="188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1.Договор о реализации общеобразовательных программ в сетевой форме.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2.Общеобразовательные программы ООО.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0" w:hanging="113"/>
              <w:jc w:val="left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заместитель директора по УР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kern w:val="0"/>
                <w:sz w:val="22"/>
                <w:lang w:val="ru-RU" w:eastAsia="en-US" w:bidi="ar-SA"/>
              </w:rPr>
            </w:pPr>
            <w:r>
              <w:rPr>
                <w:kern w:val="0"/>
                <w:sz w:val="22"/>
                <w:lang w:val="ru-RU" w:eastAsia="en-US" w:bidi="ar-SA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заместитель директора по   УР</w:t>
            </w:r>
          </w:p>
        </w:tc>
      </w:tr>
      <w:tr>
        <w:trPr>
          <w:trHeight w:val="20" w:hRule="atLeast"/>
        </w:trPr>
        <w:tc>
          <w:tcPr>
            <w:tcW w:w="10601" w:type="dxa"/>
            <w:gridSpan w:val="11"/>
            <w:tcBorders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Подпроект «Творчество».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 xml:space="preserve">Задача: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обогащение условий для творческого развития детей.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0" w:hRule="atLeast"/>
        </w:trPr>
        <w:tc>
          <w:tcPr>
            <w:tcW w:w="245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Создание сетевой формы реализации дополнительных общеобразовательных программ.</w:t>
            </w:r>
          </w:p>
        </w:tc>
        <w:tc>
          <w:tcPr>
            <w:tcW w:w="224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31.12.2025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1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1.Заключены договоры о реализации дополнительных общеобразовательных программ в сетевой форме с другими организациями,</w:t>
            </w:r>
            <w:r>
              <w:rPr>
                <w:rFonts w:eastAsia="Calibri" w:cs="Times New Roman" w:ascii="Times New Roman" w:hAnsi="Times New Roman"/>
                <w:color w:val="FF0000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обладающими ресурсами для осуществления деятельности по реализации дополнительных общеразвивающих программ (образовательные организации,  предприятия региона, профессиональные образовательные организации)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1. Договоры (1-2).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2.Дополнительные общеразвивающие программы в сетевой форме или с использованием сетевого взаимодействия (1-2 программы).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заместитель директора по ВР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заместитель директора по ВР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0" w:hRule="atLeast"/>
        </w:trPr>
        <w:tc>
          <w:tcPr>
            <w:tcW w:w="14569" w:type="dxa"/>
            <w:gridSpan w:val="1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Подпроект «Профориентация». Задача: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развитие готовности школьников к выбору профессии.</w:t>
            </w:r>
          </w:p>
        </w:tc>
      </w:tr>
      <w:tr>
        <w:trPr>
          <w:trHeight w:val="20" w:hRule="atLeast"/>
        </w:trPr>
        <w:tc>
          <w:tcPr>
            <w:tcW w:w="245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Проведение родительских собраний </w:t>
              <w:br/>
              <w:t xml:space="preserve">на тему профессиональной ориентации, </w:t>
              <w:br/>
              <w:t>в том числе о кадровых потребностях современного рынка труда</w:t>
            </w:r>
          </w:p>
        </w:tc>
        <w:tc>
          <w:tcPr>
            <w:tcW w:w="224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май,   2025 - 2029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1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Протоколы родительских собраний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Родительские собрания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заместитель директора по  ВР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заместитель директора по  ВР</w:t>
            </w:r>
          </w:p>
        </w:tc>
      </w:tr>
      <w:tr>
        <w:trPr>
          <w:trHeight w:val="20" w:hRule="atLeast"/>
        </w:trPr>
        <w:tc>
          <w:tcPr>
            <w:tcW w:w="14569" w:type="dxa"/>
            <w:gridSpan w:val="1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Подпроект «Учитель. Школьная команда». Задача: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обеспечение профессионального развития педагогов.</w:t>
            </w:r>
          </w:p>
        </w:tc>
      </w:tr>
      <w:tr>
        <w:trPr>
          <w:trHeight w:val="20" w:hRule="atLeast"/>
        </w:trPr>
        <w:tc>
          <w:tcPr>
            <w:tcW w:w="2452" w:type="dxa"/>
            <w:tcBorders/>
          </w:tcPr>
          <w:p>
            <w:pPr>
              <w:pStyle w:val="Normal"/>
              <w:widowControl w:val="false"/>
              <w:spacing w:lineRule="auto" w:line="240" w:before="8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Организация повышения квалификации </w:t>
              <w:br/>
              <w:t>по инструментам ЦОС, размещенным</w:t>
            </w:r>
          </w:p>
          <w:p>
            <w:pPr>
              <w:pStyle w:val="Normal"/>
              <w:widowControl w:val="false"/>
              <w:spacing w:lineRule="auto" w:line="240" w:before="8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Федеральном реестре дополнительных</w:t>
            </w:r>
          </w:p>
          <w:p>
            <w:pPr>
              <w:pStyle w:val="Normal"/>
              <w:widowControl w:val="false"/>
              <w:spacing w:lineRule="auto" w:line="240" w:before="8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профессиональных программ педагогического образования .</w:t>
            </w:r>
          </w:p>
        </w:tc>
        <w:tc>
          <w:tcPr>
            <w:tcW w:w="224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Весь период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1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Направление на курсы ПК   ежегодно по графику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Сертификаты о ПК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заместитель директора по УР</w:t>
              <w:br/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заместитель директора по УР</w:t>
            </w:r>
          </w:p>
        </w:tc>
      </w:tr>
      <w:tr>
        <w:trPr>
          <w:trHeight w:val="20" w:hRule="atLeast"/>
        </w:trPr>
        <w:tc>
          <w:tcPr>
            <w:tcW w:w="245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квалификации штатных педагогов - психологов по программам, размещенным в 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224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Весь период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1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Прохождение  курсов ПК педагогом-психологом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Сертификат о ПК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заместитель директора по УР</w:t>
            </w:r>
          </w:p>
        </w:tc>
      </w:tr>
      <w:tr>
        <w:trPr>
          <w:trHeight w:val="20" w:hRule="atLeast"/>
        </w:trPr>
        <w:tc>
          <w:tcPr>
            <w:tcW w:w="2452" w:type="dxa"/>
            <w:tcBorders/>
          </w:tcPr>
          <w:p>
            <w:pPr>
              <w:pStyle w:val="Normal"/>
              <w:widowControl w:val="false"/>
              <w:spacing w:lineRule="auto" w:line="240" w:before="8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образования.</w:t>
            </w:r>
          </w:p>
        </w:tc>
        <w:tc>
          <w:tcPr>
            <w:tcW w:w="224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Весь период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1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100% управленческой команды прошли или спланировали прохождение ПК.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Сертификат о ПК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Руководитель и заместители руководителя ОУ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заместитель директора по УР</w:t>
            </w:r>
          </w:p>
        </w:tc>
      </w:tr>
      <w:tr>
        <w:trPr>
          <w:trHeight w:val="20" w:hRule="atLeast"/>
        </w:trPr>
        <w:tc>
          <w:tcPr>
            <w:tcW w:w="2452" w:type="dxa"/>
            <w:tcBorders/>
          </w:tcPr>
          <w:p>
            <w:pPr>
              <w:pStyle w:val="Normal"/>
              <w:widowControl w:val="false"/>
              <w:spacing w:lineRule="auto" w:line="240" w:before="8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Участие педагогов </w:t>
              <w:br/>
              <w:t>в конкурсном</w:t>
            </w:r>
            <w:r>
              <w:rPr>
                <w:rFonts w:eastAsia="Times New Roman" w:cs="Times New Roman" w:ascii="Times New Roman" w:hAnsi="Times New Roman"/>
                <w:spacing w:val="-1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движении</w:t>
            </w:r>
          </w:p>
        </w:tc>
        <w:tc>
          <w:tcPr>
            <w:tcW w:w="224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Весь период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1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Ежегодное участие в конкурсе профессионального мастерства на районном и региональном уровнях.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Наличие победителей педагогов-участников конкурсов педагогического мастерства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Заместители директора по УР и ВР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Заместитель директора по УР</w:t>
            </w:r>
          </w:p>
        </w:tc>
      </w:tr>
    </w:tbl>
    <w:p>
      <w:pPr>
        <w:pStyle w:val="Normal"/>
        <w:widowControl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/>
        <w:spacing w:lineRule="auto" w:line="24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252525"/>
          <w:spacing w:val="-2"/>
          <w:sz w:val="24"/>
          <w:szCs w:val="24"/>
        </w:rPr>
      </w:r>
    </w:p>
    <w:p>
      <w:pPr>
        <w:pStyle w:val="Normal"/>
        <w:widowControl/>
        <w:spacing w:lineRule="auto" w:line="240"/>
        <w:jc w:val="center"/>
        <w:rPr/>
      </w:pPr>
      <w:r>
        <w:rPr>
          <w:rFonts w:cs="Times New Roman" w:ascii="Times New Roman" w:hAnsi="Times New Roman"/>
          <w:b/>
          <w:bCs/>
          <w:color w:val="252525"/>
          <w:spacing w:val="-2"/>
          <w:sz w:val="24"/>
          <w:szCs w:val="24"/>
        </w:rPr>
        <w:t>9. Механизмы контроля за ходом реализации программы развития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noVBand="1" w:val="0600" w:noHBand="1" w:lastColumn="0" w:firstColumn="0" w:lastRow="0" w:firstRow="0"/>
      </w:tblPr>
      <w:tblGrid>
        <w:gridCol w:w="3237"/>
        <w:gridCol w:w="6035"/>
        <w:gridCol w:w="5298"/>
      </w:tblGrid>
      <w:tr>
        <w:trPr/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6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контроля</w:t>
            </w:r>
          </w:p>
        </w:tc>
        <w:tc>
          <w:tcPr>
            <w:tcW w:w="5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>
        <w:trPr/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Управленческий</w:t>
            </w:r>
          </w:p>
        </w:tc>
        <w:tc>
          <w:tcPr>
            <w:tcW w:w="6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Мониторинг эффективности реализации программы развития членами рабочей группы — по закрепленным направлениям контроля</w:t>
            </w:r>
          </w:p>
        </w:tc>
        <w:tc>
          <w:tcPr>
            <w:tcW w:w="5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Отчет до 10 мая</w:t>
            </w:r>
          </w:p>
        </w:tc>
      </w:tr>
      <w:tr>
        <w:trPr/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Общественный</w:t>
            </w:r>
          </w:p>
        </w:tc>
        <w:tc>
          <w:tcPr>
            <w:tcW w:w="6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Обсуждение проекта программы развития/ изменений программы развития на заседании   совета школы-интернат</w:t>
            </w:r>
          </w:p>
        </w:tc>
        <w:tc>
          <w:tcPr>
            <w:tcW w:w="5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Направление проекта программы развития (изменений) членам   совета школы-интернат за месяц до планируемой даты утверждения программы/ изменений</w:t>
            </w:r>
          </w:p>
        </w:tc>
      </w:tr>
    </w:tbl>
    <w:p>
      <w:pPr>
        <w:pStyle w:val="Normal"/>
        <w:widowControl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3" w:name="_GoBack_Копия_1"/>
      <w:bookmarkStart w:id="4" w:name="_GoBack_Копия_1"/>
      <w:bookmarkEnd w:id="4"/>
    </w:p>
    <w:p>
      <w:pPr>
        <w:pStyle w:val="ListParagraph"/>
        <w:widowControl/>
        <w:spacing w:lineRule="auto" w:line="240" w:before="0" w:after="0"/>
        <w:ind w:left="36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sectPr>
      <w:footerReference w:type="default" r:id="rId18"/>
      <w:footerReference w:type="first" r:id="rId19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nos">
    <w:charset w:val="01"/>
    <w:family w:val="roman"/>
    <w:pitch w:val="default"/>
  </w:font>
  <w:font w:name="Montserrat">
    <w:altName w:val="sans-serif"/>
    <w:charset w:val="01"/>
    <w:family w:val="roman"/>
    <w:pitch w:val="default"/>
  </w:font>
  <w:font w:name="Times New Roman CYR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88715918"/>
    </w:sdtPr>
    <w:sdtContent>
      <w:p>
        <w:pPr>
          <w:pStyle w:val="Style29"/>
          <w:jc w:val="center"/>
          <w:rPr/>
        </w:pPr>
        <w:r>
          <w:rPr/>
        </w:r>
      </w:p>
      <w:p>
        <w:pPr>
          <w:pStyle w:val="Style29"/>
          <w:rPr/>
        </w:pPr>
        <w:r>
          <w:rPr/>
        </w:r>
      </w:p>
    </w:sdtContent>
  </w:sdt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jc w:val="both"/>
      <w:rPr>
        <w:rFonts w:ascii="Times New Roman" w:hAnsi="Times New Roman" w:cs="Times New Roman"/>
        <w:b/>
        <w:bCs/>
        <w:color w:val="252525"/>
        <w:spacing w:val="-2"/>
        <w:sz w:val="24"/>
        <w:szCs w:val="24"/>
      </w:rPr>
    </w:pPr>
    <w:r>
      <w:rPr>
        <w:rFonts w:cs="Times New Roman" w:ascii="Times New Roman" w:hAnsi="Times New Roman"/>
        <w:b/>
        <w:bCs/>
        <w:color w:val="252525"/>
        <w:spacing w:val="-2"/>
        <w:sz w:val="24"/>
        <w:szCs w:val="24"/>
      </w:rPr>
    </w:r>
  </w:p>
  <w:p>
    <w:pPr>
      <w:pStyle w:val="Normal"/>
      <w:spacing w:lineRule="auto" w:line="240"/>
      <w:jc w:val="both"/>
      <w:rPr>
        <w:rFonts w:ascii="Times New Roman" w:hAnsi="Times New Roman" w:cs="Times New Roman"/>
        <w:b/>
        <w:bCs/>
        <w:color w:val="252525"/>
        <w:spacing w:val="-2"/>
        <w:sz w:val="24"/>
        <w:szCs w:val="24"/>
      </w:rPr>
    </w:pPr>
    <w:r>
      <w:rPr>
        <w:rFonts w:cs="Times New Roman" w:ascii="Times New Roman" w:hAnsi="Times New Roman"/>
        <w:b/>
        <w:bCs/>
        <w:color w:val="252525"/>
        <w:spacing w:val="-2"/>
        <w:sz w:val="24"/>
        <w:szCs w:val="24"/>
      </w:rPr>
    </w:r>
  </w:p>
  <w:p>
    <w:pPr>
      <w:pStyle w:val="Normal"/>
      <w:spacing w:lineRule="auto" w:line="240" w:before="0" w:after="160"/>
      <w:jc w:val="both"/>
      <w:rPr>
        <w:rFonts w:ascii="Times New Roman" w:hAnsi="Times New Roman" w:cs="Times New Roman"/>
        <w:b/>
        <w:bCs/>
        <w:color w:val="252525"/>
        <w:spacing w:val="-2"/>
        <w:sz w:val="24"/>
        <w:szCs w:val="24"/>
      </w:rPr>
    </w:pPr>
    <w:r>
      <w:rPr>
        <w:rFonts w:cs="Times New Roman" w:ascii="Times New Roman" w:hAnsi="Times New Roman"/>
        <w:b/>
        <w:bCs/>
        <w:color w:val="252525"/>
        <w:spacing w:val="-2"/>
        <w:sz w:val="24"/>
        <w:szCs w:val="24"/>
      </w:rPr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92384613"/>
    </w:sdtPr>
    <w:sdtContent>
      <w:p>
        <w:pPr>
          <w:pStyle w:val="Style29"/>
          <w:jc w:val="center"/>
          <w:rPr/>
        </w:pPr>
        <w:r>
          <w:rPr/>
        </w:r>
      </w:p>
      <w:p>
        <w:pPr>
          <w:pStyle w:val="Style29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64537173"/>
    </w:sdtPr>
    <w:sdtContent>
      <w:p>
        <w:pPr>
          <w:pStyle w:val="Style29"/>
          <w:jc w:val="center"/>
          <w:rPr/>
        </w:pPr>
        <w:r>
          <w:rPr/>
        </w:r>
      </w:p>
      <w:p>
        <w:pPr>
          <w:pStyle w:val="Style29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2350369"/>
    </w:sdtPr>
    <w:sdtContent>
      <w:p>
        <w:pPr>
          <w:pStyle w:val="Style29"/>
          <w:jc w:val="center"/>
          <w:rPr/>
        </w:pPr>
        <w:r>
          <w:rPr/>
        </w:r>
      </w:p>
      <w:p>
        <w:pPr>
          <w:pStyle w:val="Style29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·"/>
      <w:lvlJc w:val="left"/>
      <w:pPr>
        <w:tabs>
          <w:tab w:val="num" w:pos="0"/>
        </w:tabs>
        <w:ind w:left="230" w:hanging="20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566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8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5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49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14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566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8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5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49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14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830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5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2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1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1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0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20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830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5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2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1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1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0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20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340" w:hanging="20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7" w:hanging="2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94" w:hanging="2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22" w:hanging="2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49" w:hanging="2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77" w:hanging="2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504" w:hanging="2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31" w:hanging="2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59" w:hanging="20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352" w:hanging="242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85" w:hanging="24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0" w:hanging="24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36" w:hanging="24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61" w:hanging="24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87" w:hanging="24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512" w:hanging="24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37" w:hanging="24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63" w:hanging="242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"/>
      <w:lvlJc w:val="left"/>
      <w:pPr>
        <w:tabs>
          <w:tab w:val="num" w:pos="0"/>
        </w:tabs>
        <w:ind w:left="532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7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54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62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69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7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58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9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9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next w:val="Normal"/>
    <w:link w:val="31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next w:val="Normal"/>
    <w:link w:val="41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link w:val="51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link w:val="61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">
    <w:name w:val="Heading 7"/>
    <w:basedOn w:val="Normal"/>
    <w:next w:val="Normal"/>
    <w:link w:val="71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">
    <w:name w:val="Heading 8"/>
    <w:basedOn w:val="Normal"/>
    <w:next w:val="Normal"/>
    <w:link w:val="81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">
    <w:name w:val="Heading 9"/>
    <w:basedOn w:val="Normal"/>
    <w:next w:val="Normal"/>
    <w:link w:val="91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-">
    <w:name w:val="Hyperlink"/>
    <w:uiPriority w:val="99"/>
    <w:unhideWhenUsed/>
    <w:rPr>
      <w:color w:val="0563C1" w:themeColor="hyperlink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uiPriority w:val="99"/>
    <w:unhideWhenUsed/>
    <w:qFormat/>
    <w:rPr>
      <w:vertAlign w:val="superscript"/>
    </w:rPr>
  </w:style>
  <w:style w:type="character" w:styleId="Style12">
    <w:name w:val="Footnote Reference"/>
    <w:rPr>
      <w:vertAlign w:val="superscript"/>
    </w:rPr>
  </w:style>
  <w:style w:type="character" w:styleId="Style13" w:customStyle="1">
    <w:name w:val="Текст концевой сноски Знак"/>
    <w:uiPriority w:val="99"/>
    <w:qFormat/>
    <w:rPr>
      <w:sz w:val="20"/>
    </w:rPr>
  </w:style>
  <w:style w:type="character" w:styleId="Style1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15">
    <w:name w:val="Endnote Reference"/>
    <w:rPr>
      <w:vertAlign w:val="superscript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120be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2120be"/>
    <w:rPr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2120be"/>
    <w:rPr>
      <w:b/>
      <w:bCs/>
      <w:sz w:val="20"/>
      <w:szCs w:val="20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Times New Roman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Times New Roman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Times New Roman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cs="Times New Roman"/>
    </w:rPr>
  </w:style>
  <w:style w:type="character" w:styleId="WW8Num38z0">
    <w:name w:val="WW8Num38z0"/>
    <w:qFormat/>
    <w:rPr>
      <w:rFonts w:ascii="Symbol" w:hAnsi="Symbol" w:cs="Symbol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ascii="PT Astra Serif" w:hAnsi="PT Astra Serif" w:cs="Noto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5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6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link w:val="Style8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9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5B9BD5" w:themeColor="accent1"/>
      <w:sz w:val="18"/>
      <w:szCs w:val="18"/>
    </w:rPr>
  </w:style>
  <w:style w:type="paragraph" w:styleId="Style30">
    <w:name w:val="Footnote Text"/>
    <w:basedOn w:val="Normal"/>
    <w:link w:val="Style10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31">
    <w:name w:val="Endnote Text"/>
    <w:basedOn w:val="Normal"/>
    <w:link w:val="Style13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2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32">
    <w:name w:val="Index Heading"/>
    <w:basedOn w:val="Style20"/>
    <w:pPr/>
    <w:rPr/>
  </w:style>
  <w:style w:type="paragraph" w:styleId="Style33">
    <w:name w:val="TOC Heading"/>
    <w:uiPriority w:val="39"/>
    <w:unhideWhenUsed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="0"/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Arial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2120b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2120be"/>
    <w:pPr/>
    <w:rPr>
      <w:b/>
      <w:bCs/>
    </w:rPr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widowControl w:val="false"/>
      <w:suppressAutoHyphens w:val="true"/>
      <w:spacing w:lineRule="auto" w:line="240" w:before="0" w:after="0"/>
      <w:ind w:left="108" w:hanging="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numbering" w:styleId="WW8Num11">
    <w:name w:val="WW8Num11"/>
    <w:qFormat/>
  </w:style>
  <w:style w:type="numbering" w:styleId="WW8Num4">
    <w:name w:val="WW8Num4"/>
    <w:qFormat/>
  </w:style>
  <w:style w:type="numbering" w:styleId="WW8Num31">
    <w:name w:val="WW8Num31"/>
    <w:qFormat/>
  </w:style>
  <w:style w:type="numbering" w:styleId="WW8Num38">
    <w:name w:val="WW8Num38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val="ACCCEA" w:themeColor="accent1" w:themeTint="80" w:themeShade="95"/>
      </w:rPr>
      <w:tblPr/>
    </w:tblStylePr>
    <w:tblStylePr w:type="firstCol">
      <w:rPr>
        <w:b/>
        <w:color w:val="ACCCEA" w:themeColor="accent1" w:themeTint="80" w:themeShade="95"/>
      </w:rPr>
      <w:tblPr/>
    </w:tblStylePr>
    <w:tblStylePr w:type="lastCol">
      <w:rPr>
        <w:b/>
        <w:color w:val="ACCCEA"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CCCEA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single" w:color="ACCCEA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  <w:tblPr/>
    </w:tblStylePr>
    <w:tblStylePr w:type="lastCol">
      <w:rPr>
        <w:b/>
        <w:color w:val="245A8D"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val="8DA9DB" w:themeColor="accent5" w:themeTint="9a" w:themeShade="95"/>
      </w:rPr>
      <w:tblPr/>
    </w:tblStylePr>
    <w:tblStylePr w:type="lastCol">
      <w:rPr>
        <w:b/>
        <w:color w:val="8DA9DB"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DA9DB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single" w:color="8DA9DB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13">
    <w:name w:val="Сетка таблицы1"/>
    <w:basedOn w:val="a1"/>
    <w:uiPriority w:val="59"/>
    <w:unhideWhenUsed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5">
    <w:name w:val="Сетка таблицы2"/>
    <w:basedOn w:val="a1"/>
    <w:uiPriority w:val="39"/>
    <w:rsid w:val="00e1645c"/>
    <w:pPr>
      <w:spacing w:after="0" w:line="240" w:lineRule="auto"/>
    </w:pPr>
    <w:rPr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5050-4A47-4F7C-8626-ED98A3A4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Application>LibreOffice/7.5.6.2$Linux_X86_64 LibreOffice_project/50$Build-2</Application>
  <AppVersion>15.0000</AppVersion>
  <Pages>121</Pages>
  <Words>14959</Words>
  <Characters>122566</Characters>
  <CharactersWithSpaces>136943</CharactersWithSpaces>
  <Paragraphs>1847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2023-09-04T14:53:00Z</dcterms:created>
  <dc:creator>Марина Владимировна Кислицина</dc:creator>
  <dc:description/>
  <dc:language>ru-RU</dc:language>
  <cp:lastModifiedBy/>
  <cp:lastPrinted>2024-12-19T14:04:41Z</cp:lastPrinted>
  <dcterms:modified xsi:type="dcterms:W3CDTF">2025-03-20T10:03:20Z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